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3519" w14:textId="2190C169" w:rsidR="00370412" w:rsidRPr="00E56138" w:rsidRDefault="007748D4" w:rsidP="00E97DF3">
      <w:pPr>
        <w:ind w:firstLine="567"/>
        <w:jc w:val="center"/>
        <w:rPr>
          <w:rStyle w:val="af9"/>
        </w:rPr>
      </w:pPr>
      <w:bookmarkStart w:id="0" w:name="_GoBack"/>
      <w:bookmarkEnd w:id="0"/>
      <w:r>
        <w:rPr>
          <w:rStyle w:val="af9"/>
        </w:rPr>
        <w:t xml:space="preserve"> </w:t>
      </w:r>
      <w:r w:rsidR="00370412" w:rsidRPr="00E56138">
        <w:rPr>
          <w:noProof/>
        </w:rPr>
        <w:drawing>
          <wp:inline distT="0" distB="0" distL="0" distR="0" wp14:anchorId="688C13B0" wp14:editId="60DC3BF9">
            <wp:extent cx="1193800" cy="1054100"/>
            <wp:effectExtent l="0" t="0" r="0" b="0"/>
            <wp:docPr id="2" name="Рисунок 2" descr="AUR_sm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AUR_small.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800" cy="1054100"/>
                    </a:xfrm>
                    <a:prstGeom prst="rect">
                      <a:avLst/>
                    </a:prstGeom>
                    <a:noFill/>
                    <a:ln>
                      <a:noFill/>
                    </a:ln>
                  </pic:spPr>
                </pic:pic>
              </a:graphicData>
            </a:graphic>
          </wp:inline>
        </w:drawing>
      </w:r>
    </w:p>
    <w:tbl>
      <w:tblPr>
        <w:tblpPr w:leftFromText="180" w:rightFromText="180" w:vertAnchor="text" w:horzAnchor="margin" w:tblpXSpec="center" w:tblpY="182"/>
        <w:tblW w:w="9828" w:type="dxa"/>
        <w:shd w:val="clear" w:color="auto" w:fill="FFFFFF"/>
        <w:tblLayout w:type="fixed"/>
        <w:tblLook w:val="0000" w:firstRow="0" w:lastRow="0" w:firstColumn="0" w:lastColumn="0" w:noHBand="0" w:noVBand="0"/>
      </w:tblPr>
      <w:tblGrid>
        <w:gridCol w:w="9828"/>
      </w:tblGrid>
      <w:tr w:rsidR="00370412" w:rsidRPr="00E56138" w14:paraId="5BEE3F3B" w14:textId="77777777" w:rsidTr="00212852">
        <w:trPr>
          <w:cantSplit/>
          <w:trHeight w:val="1432"/>
        </w:trPr>
        <w:tc>
          <w:tcPr>
            <w:tcW w:w="9828" w:type="dxa"/>
            <w:tcBorders>
              <w:bottom w:val="double" w:sz="4" w:space="0" w:color="auto"/>
            </w:tcBorders>
            <w:shd w:val="clear" w:color="auto" w:fill="FFFFFF"/>
            <w:vAlign w:val="center"/>
          </w:tcPr>
          <w:p w14:paraId="6FE3BB33" w14:textId="77777777" w:rsidR="00370412" w:rsidRPr="00E56138" w:rsidRDefault="00370412" w:rsidP="00E97DF3">
            <w:pPr>
              <w:spacing w:after="60"/>
              <w:ind w:right="-108" w:firstLine="567"/>
              <w:jc w:val="center"/>
              <w:rPr>
                <w:b/>
              </w:rPr>
            </w:pPr>
            <w:r w:rsidRPr="00E56138">
              <w:rPr>
                <w:b/>
              </w:rPr>
              <w:t>ОБЩЕРОССИЙСКАЯ ОБЩЕСТВЕННАЯ ОРГАНИЗАЦИЯ</w:t>
            </w:r>
          </w:p>
          <w:p w14:paraId="0E91796F" w14:textId="77777777" w:rsidR="00370412" w:rsidRPr="00E56138" w:rsidRDefault="00370412" w:rsidP="00E97DF3">
            <w:pPr>
              <w:ind w:firstLine="567"/>
              <w:jc w:val="center"/>
              <w:rPr>
                <w:b/>
                <w:w w:val="110"/>
              </w:rPr>
            </w:pPr>
            <w:r w:rsidRPr="00E56138">
              <w:rPr>
                <w:b/>
                <w:w w:val="110"/>
              </w:rPr>
              <w:t>«АССОЦИАЦИЯ ЮРИСТОВ РОССИИ»</w:t>
            </w:r>
          </w:p>
          <w:p w14:paraId="7DEC4BFF" w14:textId="77777777" w:rsidR="00370412" w:rsidRPr="00E56138" w:rsidRDefault="00370412" w:rsidP="00E97DF3">
            <w:pPr>
              <w:spacing w:before="120" w:after="60"/>
              <w:ind w:right="-108" w:firstLine="567"/>
              <w:jc w:val="center"/>
              <w:rPr>
                <w:rStyle w:val="af9"/>
                <w:b/>
                <w:u w:val="single"/>
              </w:rPr>
            </w:pPr>
            <w:r w:rsidRPr="00E56138">
              <w:rPr>
                <w:b/>
                <w:u w:val="single"/>
              </w:rPr>
              <w:t>МОСКОВСКОЕ ОТДЕЛЕНИЕ</w:t>
            </w:r>
          </w:p>
          <w:p w14:paraId="6D2C6A13" w14:textId="77777777" w:rsidR="00370412" w:rsidRPr="00E56138" w:rsidRDefault="00370412" w:rsidP="00E97DF3">
            <w:pPr>
              <w:spacing w:before="120" w:after="60"/>
              <w:ind w:right="-108" w:firstLine="567"/>
              <w:jc w:val="center"/>
              <w:rPr>
                <w:b/>
                <w:u w:val="single"/>
              </w:rPr>
            </w:pPr>
            <w:r w:rsidRPr="00E56138">
              <w:rPr>
                <w:rStyle w:val="af9"/>
                <w:b/>
                <w:bCs/>
              </w:rPr>
              <w:t>Комиссия по</w:t>
            </w:r>
            <w:r w:rsidRPr="00E56138">
              <w:rPr>
                <w:b/>
                <w:bCs/>
              </w:rPr>
              <w:t xml:space="preserve"> правовому обеспечению Цифровой экономики</w:t>
            </w:r>
          </w:p>
        </w:tc>
      </w:tr>
      <w:tr w:rsidR="00370412" w:rsidRPr="00E56138" w14:paraId="57A4F997" w14:textId="77777777" w:rsidTr="00212852">
        <w:trPr>
          <w:cantSplit/>
          <w:trHeight w:val="607"/>
        </w:trPr>
        <w:tc>
          <w:tcPr>
            <w:tcW w:w="9828" w:type="dxa"/>
            <w:tcBorders>
              <w:top w:val="double" w:sz="4" w:space="0" w:color="auto"/>
            </w:tcBorders>
            <w:shd w:val="clear" w:color="auto" w:fill="FFFFFF"/>
            <w:vAlign w:val="center"/>
          </w:tcPr>
          <w:p w14:paraId="5DFC9CAA" w14:textId="77777777" w:rsidR="00370412" w:rsidRPr="00E56138" w:rsidRDefault="00370412" w:rsidP="00E97DF3">
            <w:pPr>
              <w:ind w:firstLine="567"/>
            </w:pPr>
          </w:p>
          <w:p w14:paraId="37832393" w14:textId="77777777" w:rsidR="00290EC9" w:rsidRDefault="00370412" w:rsidP="00E97DF3">
            <w:pPr>
              <w:ind w:firstLine="567"/>
              <w:jc w:val="center"/>
            </w:pPr>
            <w:r w:rsidRPr="00E56138">
              <w:t xml:space="preserve">119991, г. Москва, ГСП-1, Ленинские горы, д. 1, стр. 13, </w:t>
            </w:r>
            <w:r w:rsidRPr="00E56138">
              <w:br/>
              <w:t>4 учебный корпус МГУ имени М.В. Ломоносова, Юридический факультет, ауд. 611 а</w:t>
            </w:r>
            <w:r w:rsidRPr="00E56138">
              <w:br/>
              <w:t xml:space="preserve"> тел.: 8 (495) 939-14-97; e-mail: </w:t>
            </w:r>
            <w:hyperlink r:id="rId12" w:history="1">
              <w:r w:rsidRPr="00E56138">
                <w:rPr>
                  <w:rStyle w:val="a4"/>
                </w:rPr>
                <w:t>digitallaw@alrf.msk.ru</w:t>
              </w:r>
            </w:hyperlink>
          </w:p>
          <w:p w14:paraId="3F13049E" w14:textId="6646C0CA" w:rsidR="00370412" w:rsidRPr="00E56138" w:rsidRDefault="009820F4" w:rsidP="00E97DF3">
            <w:pPr>
              <w:ind w:firstLine="567"/>
              <w:jc w:val="center"/>
            </w:pPr>
            <w:hyperlink r:id="rId13" w:history="1">
              <w:r w:rsidR="00290EC9" w:rsidRPr="004A6FDD">
                <w:rPr>
                  <w:rStyle w:val="a4"/>
                </w:rPr>
                <w:t>http://www.alrf.msk.ru</w:t>
              </w:r>
            </w:hyperlink>
          </w:p>
        </w:tc>
      </w:tr>
    </w:tbl>
    <w:p w14:paraId="6F07E7AD" w14:textId="77777777" w:rsidR="00F912A9" w:rsidRPr="00E56138" w:rsidRDefault="00F912A9" w:rsidP="00E97DF3">
      <w:pPr>
        <w:spacing w:line="276" w:lineRule="auto"/>
        <w:ind w:firstLine="567"/>
        <w:jc w:val="both"/>
        <w:rPr>
          <w:b/>
          <w:u w:val="single"/>
        </w:rPr>
      </w:pPr>
    </w:p>
    <w:p w14:paraId="1D4FBF2D" w14:textId="2A58975D" w:rsidR="000C4DC9" w:rsidRPr="00E56138" w:rsidRDefault="0043476E" w:rsidP="00E97DF3">
      <w:pPr>
        <w:ind w:firstLine="567"/>
        <w:jc w:val="both"/>
        <w:rPr>
          <w:color w:val="000000" w:themeColor="text1"/>
        </w:rPr>
      </w:pPr>
      <w:r>
        <w:rPr>
          <w:color w:val="000000" w:themeColor="text1"/>
        </w:rPr>
        <w:t>«</w:t>
      </w:r>
      <w:r w:rsidR="000C4DC9" w:rsidRPr="00E56138">
        <w:rPr>
          <w:color w:val="000000" w:themeColor="text1"/>
        </w:rPr>
        <w:t>2</w:t>
      </w:r>
      <w:r w:rsidR="00290EC9">
        <w:rPr>
          <w:color w:val="000000" w:themeColor="text1"/>
        </w:rPr>
        <w:t>5</w:t>
      </w:r>
      <w:r>
        <w:rPr>
          <w:color w:val="000000" w:themeColor="text1"/>
        </w:rPr>
        <w:t>»</w:t>
      </w:r>
      <w:r w:rsidR="000C4DC9" w:rsidRPr="00E56138">
        <w:rPr>
          <w:color w:val="000000" w:themeColor="text1"/>
        </w:rPr>
        <w:t xml:space="preserve"> сентября 2019 года </w:t>
      </w:r>
      <w:r w:rsidR="000C4DC9" w:rsidRPr="00E56138">
        <w:rPr>
          <w:color w:val="000000" w:themeColor="text1"/>
        </w:rPr>
        <w:tab/>
      </w:r>
      <w:r w:rsidR="000C4DC9" w:rsidRPr="00E56138">
        <w:rPr>
          <w:color w:val="000000" w:themeColor="text1"/>
        </w:rPr>
        <w:tab/>
      </w:r>
      <w:r w:rsidR="000C4DC9" w:rsidRPr="00E56138">
        <w:rPr>
          <w:color w:val="000000" w:themeColor="text1"/>
        </w:rPr>
        <w:tab/>
      </w:r>
      <w:r w:rsidR="000C4DC9" w:rsidRPr="00E56138">
        <w:rPr>
          <w:color w:val="000000" w:themeColor="text1"/>
        </w:rPr>
        <w:tab/>
      </w:r>
      <w:r w:rsidR="000C4DC9" w:rsidRPr="00E56138">
        <w:rPr>
          <w:color w:val="000000" w:themeColor="text1"/>
        </w:rPr>
        <w:tab/>
      </w:r>
      <w:r w:rsidR="000C4DC9" w:rsidRPr="00E56138">
        <w:rPr>
          <w:color w:val="000000" w:themeColor="text1"/>
        </w:rPr>
        <w:tab/>
      </w:r>
      <w:r w:rsidR="000C4DC9" w:rsidRPr="00E56138">
        <w:rPr>
          <w:color w:val="000000" w:themeColor="text1"/>
        </w:rPr>
        <w:tab/>
        <w:t>г. Москва</w:t>
      </w:r>
    </w:p>
    <w:p w14:paraId="1765E769" w14:textId="77777777" w:rsidR="000C4DC9" w:rsidRPr="00E56138" w:rsidRDefault="000C4DC9" w:rsidP="00E97DF3">
      <w:pPr>
        <w:ind w:firstLine="567"/>
        <w:jc w:val="both"/>
        <w:rPr>
          <w:color w:val="000000" w:themeColor="text1"/>
        </w:rPr>
      </w:pPr>
    </w:p>
    <w:p w14:paraId="3B6B5441" w14:textId="77777777" w:rsidR="000C4DC9" w:rsidRPr="00290EC9" w:rsidRDefault="000C4DC9" w:rsidP="00290EC9">
      <w:pPr>
        <w:spacing w:line="360" w:lineRule="auto"/>
        <w:ind w:firstLine="709"/>
        <w:jc w:val="center"/>
        <w:rPr>
          <w:b/>
          <w:bCs/>
          <w:color w:val="000000" w:themeColor="text1"/>
        </w:rPr>
      </w:pPr>
      <w:r w:rsidRPr="00290EC9">
        <w:rPr>
          <w:b/>
          <w:bCs/>
          <w:color w:val="000000" w:themeColor="text1"/>
        </w:rPr>
        <w:t>ЗАКЛЮЧЕНИ</w:t>
      </w:r>
      <w:r w:rsidR="00220BD3" w:rsidRPr="00290EC9">
        <w:rPr>
          <w:b/>
          <w:bCs/>
          <w:color w:val="000000" w:themeColor="text1"/>
        </w:rPr>
        <w:t>Е</w:t>
      </w:r>
      <w:r w:rsidRPr="00290EC9">
        <w:rPr>
          <w:b/>
          <w:bCs/>
          <w:color w:val="000000" w:themeColor="text1"/>
        </w:rPr>
        <w:br/>
        <w:t>ПО ТЕМЕ «ОСНОВНЫЕ ВОПРОСЫ РЕГУЛИРОВАНИЯ В ПРИМЕНЕНИИ ЭКСПЕРИМЕНТАЛЬНО ПРАВОВЫХ РЕЖИМОВ ДЛЯ ЦИФРОВЫХ ИННОВАЦИЙ И ВОЗМОЖНЫЕ РЕШЕНИЯ»</w:t>
      </w:r>
    </w:p>
    <w:p w14:paraId="1F8C026E" w14:textId="77777777" w:rsidR="000C4DC9" w:rsidRPr="00290EC9" w:rsidRDefault="000C4DC9" w:rsidP="00290EC9">
      <w:pPr>
        <w:spacing w:line="360" w:lineRule="auto"/>
        <w:ind w:firstLine="709"/>
        <w:jc w:val="both"/>
        <w:rPr>
          <w:color w:val="000000" w:themeColor="text1"/>
        </w:rPr>
      </w:pPr>
    </w:p>
    <w:p w14:paraId="193ECD62" w14:textId="77777777" w:rsidR="00290EC9" w:rsidRDefault="0043476E" w:rsidP="00290EC9">
      <w:pPr>
        <w:spacing w:line="360" w:lineRule="auto"/>
        <w:ind w:firstLine="709"/>
        <w:jc w:val="both"/>
        <w:rPr>
          <w:color w:val="000000" w:themeColor="text1"/>
        </w:rPr>
      </w:pPr>
      <w:r w:rsidRPr="00290EC9">
        <w:rPr>
          <w:color w:val="000000" w:themeColor="text1"/>
        </w:rPr>
        <w:t>«</w:t>
      </w:r>
      <w:r w:rsidR="000C4DC9" w:rsidRPr="00290EC9">
        <w:rPr>
          <w:color w:val="000000" w:themeColor="text1"/>
        </w:rPr>
        <w:t>20</w:t>
      </w:r>
      <w:r w:rsidRPr="00290EC9">
        <w:rPr>
          <w:color w:val="000000" w:themeColor="text1"/>
        </w:rPr>
        <w:t>»</w:t>
      </w:r>
      <w:r w:rsidR="000C4DC9" w:rsidRPr="00290EC9">
        <w:rPr>
          <w:color w:val="000000" w:themeColor="text1"/>
        </w:rPr>
        <w:t xml:space="preserve"> сентября 2019 года в </w:t>
      </w:r>
      <w:r w:rsidR="000C4DC9" w:rsidRPr="00290EC9">
        <w:t xml:space="preserve">Университете имени О.Е. Кутафина (МГЮА) </w:t>
      </w:r>
      <w:r w:rsidR="000C4DC9" w:rsidRPr="00290EC9">
        <w:rPr>
          <w:color w:val="000000" w:themeColor="text1"/>
        </w:rPr>
        <w:t xml:space="preserve">состоялось заседание Комиссии по правовому обеспечению Цифровой экономики Московского отделения АЮР </w:t>
      </w:r>
      <w:r w:rsidR="003E38C7" w:rsidRPr="00290EC9">
        <w:rPr>
          <w:color w:val="000000" w:themeColor="text1"/>
        </w:rPr>
        <w:t>(далее - «</w:t>
      </w:r>
      <w:r w:rsidR="003E38C7" w:rsidRPr="00290EC9">
        <w:rPr>
          <w:b/>
          <w:bCs/>
          <w:color w:val="000000" w:themeColor="text1"/>
        </w:rPr>
        <w:t>Комиссия</w:t>
      </w:r>
      <w:r w:rsidR="003E38C7" w:rsidRPr="00290EC9">
        <w:rPr>
          <w:color w:val="000000" w:themeColor="text1"/>
        </w:rPr>
        <w:t xml:space="preserve">») </w:t>
      </w:r>
      <w:r w:rsidR="000C4DC9" w:rsidRPr="00290EC9">
        <w:rPr>
          <w:color w:val="000000" w:themeColor="text1"/>
        </w:rPr>
        <w:t>по теме «Основные вопросы регулирования в применении экспериментально правовых режимов для цифровых инноваций и возможные решения».</w:t>
      </w:r>
      <w:r w:rsidR="00290EC9">
        <w:rPr>
          <w:color w:val="000000" w:themeColor="text1"/>
        </w:rPr>
        <w:t xml:space="preserve"> </w:t>
      </w:r>
      <w:r w:rsidR="000C4DC9" w:rsidRPr="00290EC9">
        <w:rPr>
          <w:color w:val="000000" w:themeColor="text1"/>
        </w:rPr>
        <w:t xml:space="preserve">В заседании и дискуссии приняли участие члены Комиссии, представители международных и российских ассоциаций, государственных органов, юристы, </w:t>
      </w:r>
      <w:r w:rsidR="004245F6" w:rsidRPr="00290EC9">
        <w:rPr>
          <w:color w:val="000000" w:themeColor="text1"/>
        </w:rPr>
        <w:t xml:space="preserve">адвокаты, </w:t>
      </w:r>
      <w:r w:rsidR="000C4DC9" w:rsidRPr="00290EC9">
        <w:rPr>
          <w:color w:val="000000" w:themeColor="text1"/>
        </w:rPr>
        <w:t>представители бизнеса и научного сообщества.</w:t>
      </w:r>
      <w:r w:rsidR="00290EC9">
        <w:rPr>
          <w:color w:val="000000" w:themeColor="text1"/>
        </w:rPr>
        <w:t xml:space="preserve"> </w:t>
      </w:r>
    </w:p>
    <w:p w14:paraId="79E1EB59" w14:textId="77777777" w:rsidR="00290EC9" w:rsidRDefault="000C4DC9" w:rsidP="00290EC9">
      <w:pPr>
        <w:spacing w:line="360" w:lineRule="auto"/>
        <w:ind w:firstLine="709"/>
        <w:jc w:val="both"/>
        <w:rPr>
          <w:color w:val="000000" w:themeColor="text1"/>
        </w:rPr>
      </w:pPr>
      <w:r w:rsidRPr="00290EC9">
        <w:rPr>
          <w:color w:val="000000" w:themeColor="text1"/>
        </w:rPr>
        <w:t>По результатам заседания Комиссия считает целесообразным опубликовать заключение с описанием ключевых проблем и предложений по тематике круглого стола.</w:t>
      </w:r>
    </w:p>
    <w:p w14:paraId="118E16C5" w14:textId="2605AF95" w:rsidR="000C4DC9" w:rsidRPr="00290EC9" w:rsidRDefault="00290EC9" w:rsidP="00290EC9">
      <w:pPr>
        <w:spacing w:before="240" w:after="240" w:line="360" w:lineRule="auto"/>
        <w:ind w:firstLine="709"/>
        <w:jc w:val="center"/>
        <w:rPr>
          <w:color w:val="000000" w:themeColor="text1"/>
        </w:rPr>
      </w:pPr>
      <w:r w:rsidRPr="00290EC9">
        <w:rPr>
          <w:b/>
          <w:bCs/>
          <w:color w:val="000000" w:themeColor="text1"/>
          <w:shd w:val="clear" w:color="auto" w:fill="FFFFFF"/>
        </w:rPr>
        <w:t>ВВЕДЕНИЕ</w:t>
      </w:r>
    </w:p>
    <w:p w14:paraId="130C3E03" w14:textId="62DC7EB8" w:rsidR="002E5459" w:rsidRPr="00290EC9" w:rsidRDefault="002E5459" w:rsidP="00290EC9">
      <w:pPr>
        <w:spacing w:line="360" w:lineRule="auto"/>
        <w:ind w:firstLine="709"/>
        <w:jc w:val="both"/>
      </w:pPr>
      <w:r w:rsidRPr="00290EC9">
        <w:t xml:space="preserve">В соответствии </w:t>
      </w:r>
      <w:r w:rsidR="0067722C" w:rsidRPr="00290EC9">
        <w:t>с Указом Президента Российской Федерации</w:t>
      </w:r>
      <w:r w:rsidRPr="00290EC9">
        <w:t xml:space="preserve"> </w:t>
      </w:r>
      <w:r w:rsidR="0067722C" w:rsidRPr="00290EC9">
        <w:t xml:space="preserve">№ </w:t>
      </w:r>
      <w:r w:rsidRPr="00290EC9">
        <w:t xml:space="preserve">203 </w:t>
      </w:r>
      <w:r w:rsidR="000E1EA1" w:rsidRPr="00290EC9">
        <w:rPr>
          <w:color w:val="000000" w:themeColor="text1"/>
        </w:rPr>
        <w:t>«</w:t>
      </w:r>
      <w:r w:rsidRPr="00290EC9">
        <w:t>О Стратегии развития информационного общества в Российской Федерации на 2017 - 2030 годы</w:t>
      </w:r>
      <w:r w:rsidR="000E1EA1" w:rsidRPr="00290EC9">
        <w:rPr>
          <w:color w:val="000000" w:themeColor="text1"/>
        </w:rPr>
        <w:t>»</w:t>
      </w:r>
      <w:r w:rsidRPr="00290EC9">
        <w:t xml:space="preserve"> </w:t>
      </w:r>
      <w:r w:rsidR="0067722C" w:rsidRPr="00290EC9">
        <w:t xml:space="preserve">от </w:t>
      </w:r>
      <w:r w:rsidR="0043476E" w:rsidRPr="00290EC9">
        <w:t>0</w:t>
      </w:r>
      <w:r w:rsidR="0067722C" w:rsidRPr="00290EC9">
        <w:t>9 мая 2017 года (далее «</w:t>
      </w:r>
      <w:r w:rsidR="0067722C" w:rsidRPr="00290EC9">
        <w:rPr>
          <w:b/>
        </w:rPr>
        <w:t>Указ</w:t>
      </w:r>
      <w:r w:rsidR="0067722C" w:rsidRPr="00290EC9">
        <w:t xml:space="preserve">») была намечена стратегия на </w:t>
      </w:r>
      <w:r w:rsidRPr="00290EC9">
        <w:t>формирование цифровой экономики, в том числе, путем:</w:t>
      </w:r>
    </w:p>
    <w:p w14:paraId="57B3C6A4" w14:textId="77777777" w:rsidR="002E5459" w:rsidRPr="00290EC9" w:rsidRDefault="002E5459" w:rsidP="00290EC9">
      <w:pPr>
        <w:pStyle w:val="a3"/>
        <w:numPr>
          <w:ilvl w:val="0"/>
          <w:numId w:val="47"/>
        </w:numPr>
        <w:autoSpaceDE w:val="0"/>
        <w:autoSpaceDN w:val="0"/>
        <w:adjustRightInd w:val="0"/>
        <w:spacing w:line="360" w:lineRule="auto"/>
        <w:ind w:left="0" w:firstLine="709"/>
        <w:jc w:val="both"/>
      </w:pPr>
      <w:r w:rsidRPr="00290EC9">
        <w:lastRenderedPageBreak/>
        <w:t>стимулирования создания российских организаций, осуществляющих деятельность, направленную на развитие цифровой экономики и способных лидировать на рынках;</w:t>
      </w:r>
    </w:p>
    <w:p w14:paraId="26D85B58" w14:textId="77777777" w:rsidR="002E5459" w:rsidRPr="00290EC9" w:rsidRDefault="002E5459" w:rsidP="00290EC9">
      <w:pPr>
        <w:pStyle w:val="a3"/>
        <w:numPr>
          <w:ilvl w:val="0"/>
          <w:numId w:val="47"/>
        </w:numPr>
        <w:autoSpaceDE w:val="0"/>
        <w:autoSpaceDN w:val="0"/>
        <w:adjustRightInd w:val="0"/>
        <w:spacing w:line="360" w:lineRule="auto"/>
        <w:ind w:left="0" w:firstLine="709"/>
        <w:jc w:val="both"/>
      </w:pPr>
      <w:r w:rsidRPr="00290EC9">
        <w:t>создания условий для технологического преимущества бизнес-моделей российских организаций в глобальной цифровой экономике;</w:t>
      </w:r>
    </w:p>
    <w:p w14:paraId="6EC0E8FE" w14:textId="13F11369" w:rsidR="002E5459" w:rsidRPr="00290EC9" w:rsidRDefault="002E5459" w:rsidP="00290EC9">
      <w:pPr>
        <w:pStyle w:val="a3"/>
        <w:numPr>
          <w:ilvl w:val="0"/>
          <w:numId w:val="47"/>
        </w:numPr>
        <w:autoSpaceDE w:val="0"/>
        <w:autoSpaceDN w:val="0"/>
        <w:adjustRightInd w:val="0"/>
        <w:spacing w:line="360" w:lineRule="auto"/>
        <w:ind w:left="0" w:firstLine="709"/>
        <w:jc w:val="both"/>
      </w:pPr>
      <w:r w:rsidRPr="00290EC9">
        <w:t>формирование новых рынков и обеспечение лидерства на этих рынках за счет развития российско</w:t>
      </w:r>
      <w:r w:rsidR="0067722C" w:rsidRPr="00290EC9">
        <w:t>й экосистемы цифровой экономики.</w:t>
      </w:r>
    </w:p>
    <w:p w14:paraId="07FE26C3" w14:textId="22824DA2" w:rsidR="002E5459" w:rsidRPr="00290EC9" w:rsidRDefault="0067722C" w:rsidP="00290EC9">
      <w:pPr>
        <w:autoSpaceDE w:val="0"/>
        <w:autoSpaceDN w:val="0"/>
        <w:adjustRightInd w:val="0"/>
        <w:spacing w:line="360" w:lineRule="auto"/>
        <w:ind w:firstLine="709"/>
        <w:jc w:val="both"/>
      </w:pPr>
      <w:r w:rsidRPr="00290EC9">
        <w:t>О</w:t>
      </w:r>
      <w:r w:rsidR="002E5459" w:rsidRPr="00290EC9">
        <w:t xml:space="preserve">сновными целями нормативного регулирования инноваций являются создание комфортных правовых условий для внедрения новых технологий в экономику России </w:t>
      </w:r>
      <w:r w:rsidR="004245F6" w:rsidRPr="00290EC9">
        <w:t xml:space="preserve">для </w:t>
      </w:r>
      <w:r w:rsidR="002E5459" w:rsidRPr="00290EC9">
        <w:t>увеличения благосостояния граждан и обеспечение экономического роста.</w:t>
      </w:r>
    </w:p>
    <w:p w14:paraId="6E7D25D0" w14:textId="32BD4FD6" w:rsidR="00F8009E" w:rsidRPr="00290EC9" w:rsidRDefault="0043476E" w:rsidP="00290EC9">
      <w:pPr>
        <w:spacing w:line="360" w:lineRule="auto"/>
        <w:ind w:firstLine="709"/>
        <w:jc w:val="both"/>
        <w:rPr>
          <w:color w:val="000000" w:themeColor="text1"/>
        </w:rPr>
      </w:pPr>
      <w:r w:rsidRPr="00290EC9">
        <w:rPr>
          <w:color w:val="000000" w:themeColor="text1"/>
        </w:rPr>
        <w:t xml:space="preserve">Министерством </w:t>
      </w:r>
      <w:r w:rsidR="00C638A8" w:rsidRPr="00290EC9">
        <w:rPr>
          <w:color w:val="000000" w:themeColor="text1"/>
        </w:rPr>
        <w:t xml:space="preserve">экономического </w:t>
      </w:r>
      <w:r w:rsidRPr="00290EC9">
        <w:rPr>
          <w:color w:val="000000" w:themeColor="text1"/>
        </w:rPr>
        <w:t>развития</w:t>
      </w:r>
      <w:r w:rsidR="00C51CA8" w:rsidRPr="00290EC9">
        <w:rPr>
          <w:color w:val="000000" w:themeColor="text1"/>
        </w:rPr>
        <w:t xml:space="preserve"> </w:t>
      </w:r>
      <w:r w:rsidR="00F8009E" w:rsidRPr="00290EC9">
        <w:rPr>
          <w:color w:val="000000" w:themeColor="text1"/>
        </w:rPr>
        <w:t xml:space="preserve">Российской Федерации </w:t>
      </w:r>
      <w:r w:rsidRPr="00290EC9">
        <w:rPr>
          <w:color w:val="000000" w:themeColor="text1"/>
        </w:rPr>
        <w:t xml:space="preserve">разработан </w:t>
      </w:r>
      <w:r w:rsidR="00F8009E" w:rsidRPr="00290EC9">
        <w:rPr>
          <w:color w:val="000000" w:themeColor="text1"/>
        </w:rPr>
        <w:t xml:space="preserve">проект федерального закона </w:t>
      </w:r>
      <w:r w:rsidR="000C4DC9" w:rsidRPr="00290EC9">
        <w:rPr>
          <w:color w:val="000000" w:themeColor="text1"/>
        </w:rPr>
        <w:t>«Об экспериментальных правовых режимах в сфере цифровых инноваций в Российской Федерации и внесении изменений в отдельные законодательные акты Российской Федерации»</w:t>
      </w:r>
      <w:r w:rsidR="000C4DC9" w:rsidRPr="00290EC9">
        <w:rPr>
          <w:rStyle w:val="a7"/>
          <w:color w:val="000000" w:themeColor="text1"/>
        </w:rPr>
        <w:footnoteReference w:id="1"/>
      </w:r>
      <w:r w:rsidR="000C4DC9" w:rsidRPr="00290EC9">
        <w:rPr>
          <w:color w:val="000000" w:themeColor="text1"/>
        </w:rPr>
        <w:t xml:space="preserve"> (далее </w:t>
      </w:r>
      <w:r w:rsidR="00D34039" w:rsidRPr="00290EC9">
        <w:rPr>
          <w:color w:val="000000" w:themeColor="text1"/>
        </w:rPr>
        <w:t>–</w:t>
      </w:r>
      <w:r w:rsidR="000C4DC9" w:rsidRPr="00290EC9">
        <w:rPr>
          <w:color w:val="000000" w:themeColor="text1"/>
        </w:rPr>
        <w:t xml:space="preserve"> </w:t>
      </w:r>
      <w:r w:rsidR="00D34039" w:rsidRPr="00290EC9">
        <w:rPr>
          <w:color w:val="000000" w:themeColor="text1"/>
        </w:rPr>
        <w:t>«</w:t>
      </w:r>
      <w:r w:rsidR="000C4DC9" w:rsidRPr="00290EC9">
        <w:rPr>
          <w:b/>
          <w:color w:val="000000" w:themeColor="text1"/>
        </w:rPr>
        <w:t>Законопроект</w:t>
      </w:r>
      <w:r w:rsidR="00D34039" w:rsidRPr="00290EC9">
        <w:rPr>
          <w:bCs/>
          <w:color w:val="000000" w:themeColor="text1"/>
        </w:rPr>
        <w:t>»</w:t>
      </w:r>
      <w:r w:rsidR="000C4DC9" w:rsidRPr="00290EC9">
        <w:rPr>
          <w:color w:val="000000" w:themeColor="text1"/>
        </w:rPr>
        <w:t>)</w:t>
      </w:r>
      <w:r w:rsidR="0067722C" w:rsidRPr="00290EC9">
        <w:rPr>
          <w:color w:val="000000" w:themeColor="text1"/>
        </w:rPr>
        <w:t xml:space="preserve">, который является </w:t>
      </w:r>
      <w:r w:rsidR="0067722C" w:rsidRPr="00290EC9">
        <w:t xml:space="preserve">важным </w:t>
      </w:r>
      <w:r w:rsidR="00C51CA8" w:rsidRPr="00290EC9">
        <w:t xml:space="preserve">этапом </w:t>
      </w:r>
      <w:r w:rsidR="0067722C" w:rsidRPr="00290EC9">
        <w:t>на пути реализации указанных задач</w:t>
      </w:r>
      <w:r w:rsidR="000C4DC9" w:rsidRPr="00290EC9">
        <w:rPr>
          <w:color w:val="000000" w:themeColor="text1"/>
        </w:rPr>
        <w:t xml:space="preserve">. Предметом Законопроекта является установление и реализация на территории Российской Федерации экспериментальных правовых </w:t>
      </w:r>
      <w:r w:rsidR="00290EC9" w:rsidRPr="00290EC9">
        <w:rPr>
          <w:color w:val="000000" w:themeColor="text1"/>
        </w:rPr>
        <w:t>режимов (</w:t>
      </w:r>
      <w:r w:rsidR="000C4DC9" w:rsidRPr="00290EC9">
        <w:rPr>
          <w:color w:val="000000" w:themeColor="text1"/>
        </w:rPr>
        <w:t>далее – «</w:t>
      </w:r>
      <w:r w:rsidR="000C4DC9" w:rsidRPr="00290EC9">
        <w:rPr>
          <w:b/>
          <w:bCs/>
          <w:color w:val="000000" w:themeColor="text1"/>
        </w:rPr>
        <w:t>ЭПР</w:t>
      </w:r>
      <w:r w:rsidR="000C4DC9" w:rsidRPr="00290EC9">
        <w:rPr>
          <w:color w:val="000000" w:themeColor="text1"/>
        </w:rPr>
        <w:t xml:space="preserve">»). </w:t>
      </w:r>
    </w:p>
    <w:p w14:paraId="3C21C81A" w14:textId="464512E1" w:rsidR="000C4DC9" w:rsidRPr="00290EC9" w:rsidRDefault="000C4DC9" w:rsidP="00290EC9">
      <w:pPr>
        <w:spacing w:line="360" w:lineRule="auto"/>
        <w:ind w:firstLine="709"/>
        <w:jc w:val="both"/>
        <w:rPr>
          <w:color w:val="000000" w:themeColor="text1"/>
        </w:rPr>
      </w:pPr>
      <w:r w:rsidRPr="00290EC9">
        <w:rPr>
          <w:color w:val="000000" w:themeColor="text1"/>
        </w:rPr>
        <w:t>ЭПР предполага</w:t>
      </w:r>
      <w:r w:rsidR="00ED29BD" w:rsidRPr="00290EC9">
        <w:rPr>
          <w:color w:val="000000" w:themeColor="text1"/>
        </w:rPr>
        <w:t>е</w:t>
      </w:r>
      <w:r w:rsidRPr="00290EC9">
        <w:rPr>
          <w:color w:val="000000" w:themeColor="text1"/>
        </w:rPr>
        <w:t xml:space="preserve">т апробацию инновационных товаров и услуг в области цифровой медицины, транспорта, электронного обучения, государственного управления, торговли, строительства и финтеха. </w:t>
      </w:r>
      <w:r w:rsidR="0043476E" w:rsidRPr="00290EC9">
        <w:rPr>
          <w:color w:val="000000" w:themeColor="text1"/>
        </w:rPr>
        <w:t>В условиях внедрения инноваций действующие подходы</w:t>
      </w:r>
      <w:r w:rsidR="00C51CA8" w:rsidRPr="00290EC9">
        <w:rPr>
          <w:color w:val="000000" w:themeColor="text1"/>
        </w:rPr>
        <w:t xml:space="preserve"> к регулированию</w:t>
      </w:r>
      <w:r w:rsidR="0043476E" w:rsidRPr="00290EC9">
        <w:rPr>
          <w:color w:val="000000" w:themeColor="text1"/>
        </w:rPr>
        <w:t xml:space="preserve"> становятся </w:t>
      </w:r>
      <w:r w:rsidR="00C51CA8" w:rsidRPr="00290EC9">
        <w:rPr>
          <w:color w:val="000000" w:themeColor="text1"/>
        </w:rPr>
        <w:t xml:space="preserve">все </w:t>
      </w:r>
      <w:r w:rsidR="0043476E" w:rsidRPr="00290EC9">
        <w:rPr>
          <w:color w:val="000000" w:themeColor="text1"/>
        </w:rPr>
        <w:t xml:space="preserve">менее эффективными, поэтому регуляторам необходимо разработать новые модели работы с бизнесом. </w:t>
      </w:r>
      <w:r w:rsidR="00C51CA8" w:rsidRPr="00290EC9">
        <w:rPr>
          <w:color w:val="000000" w:themeColor="text1"/>
        </w:rPr>
        <w:t xml:space="preserve">В этой связи внедрение </w:t>
      </w:r>
      <w:r w:rsidR="006332D8" w:rsidRPr="00290EC9">
        <w:rPr>
          <w:color w:val="000000" w:themeColor="text1"/>
        </w:rPr>
        <w:t>ЭПР является необходимым условием развития рынка</w:t>
      </w:r>
      <w:r w:rsidR="00096558" w:rsidRPr="00290EC9">
        <w:rPr>
          <w:color w:val="000000" w:themeColor="text1"/>
        </w:rPr>
        <w:t>,</w:t>
      </w:r>
      <w:r w:rsidR="006332D8" w:rsidRPr="00290EC9">
        <w:rPr>
          <w:color w:val="000000" w:themeColor="text1"/>
        </w:rPr>
        <w:t xml:space="preserve"> на</w:t>
      </w:r>
      <w:r w:rsidR="00096558" w:rsidRPr="00290EC9">
        <w:rPr>
          <w:color w:val="000000" w:themeColor="text1"/>
        </w:rPr>
        <w:t xml:space="preserve"> котором разрабатываются новые </w:t>
      </w:r>
      <w:r w:rsidR="00FF62EB" w:rsidRPr="00290EC9">
        <w:rPr>
          <w:color w:val="000000" w:themeColor="text1"/>
        </w:rPr>
        <w:t xml:space="preserve">высокотехнологичные </w:t>
      </w:r>
      <w:r w:rsidR="00096558" w:rsidRPr="00290EC9">
        <w:rPr>
          <w:color w:val="000000" w:themeColor="text1"/>
        </w:rPr>
        <w:t xml:space="preserve">продукты. </w:t>
      </w:r>
    </w:p>
    <w:p w14:paraId="4CE8BF5A" w14:textId="450BF752" w:rsidR="00ED29BD" w:rsidRPr="00290EC9" w:rsidRDefault="000C4DC9" w:rsidP="00290EC9">
      <w:pPr>
        <w:spacing w:line="360" w:lineRule="auto"/>
        <w:ind w:firstLine="709"/>
        <w:jc w:val="both"/>
        <w:rPr>
          <w:color w:val="000000" w:themeColor="text1"/>
        </w:rPr>
      </w:pPr>
      <w:r w:rsidRPr="00290EC9">
        <w:rPr>
          <w:color w:val="000000" w:themeColor="text1"/>
        </w:rPr>
        <w:t>Такие экспериментальные площадки могут снизить издержки бизнеса и ускорить внедрение инноваций</w:t>
      </w:r>
      <w:r w:rsidR="00C51CA8" w:rsidRPr="00290EC9">
        <w:rPr>
          <w:color w:val="000000" w:themeColor="text1"/>
        </w:rPr>
        <w:t>, создать благоприятные условия</w:t>
      </w:r>
      <w:r w:rsidR="00C638A8" w:rsidRPr="00290EC9">
        <w:rPr>
          <w:color w:val="000000" w:themeColor="text1"/>
        </w:rPr>
        <w:t xml:space="preserve"> </w:t>
      </w:r>
      <w:r w:rsidR="00C51CA8" w:rsidRPr="00290EC9">
        <w:rPr>
          <w:color w:val="000000" w:themeColor="text1"/>
        </w:rPr>
        <w:t xml:space="preserve">для </w:t>
      </w:r>
      <w:r w:rsidR="00C638A8" w:rsidRPr="00290EC9">
        <w:rPr>
          <w:color w:val="000000" w:themeColor="text1"/>
        </w:rPr>
        <w:t>экспорта услуг</w:t>
      </w:r>
      <w:r w:rsidR="00C51CA8" w:rsidRPr="00290EC9">
        <w:rPr>
          <w:color w:val="000000" w:themeColor="text1"/>
        </w:rPr>
        <w:t xml:space="preserve"> и программных решений</w:t>
      </w:r>
      <w:r w:rsidRPr="00290EC9">
        <w:rPr>
          <w:color w:val="000000" w:themeColor="text1"/>
        </w:rPr>
        <w:t xml:space="preserve">. На сегодняшний день особую актуальность ЭПР имеет для развития технологий в области </w:t>
      </w:r>
      <w:r w:rsidR="00FF62EB" w:rsidRPr="00290EC9">
        <w:rPr>
          <w:color w:val="000000" w:themeColor="text1"/>
        </w:rPr>
        <w:t>искусственного интеллекта</w:t>
      </w:r>
      <w:r w:rsidR="001875F9" w:rsidRPr="00290EC9">
        <w:rPr>
          <w:color w:val="000000" w:themeColor="text1"/>
        </w:rPr>
        <w:t>,</w:t>
      </w:r>
      <w:r w:rsidR="00FF62EB" w:rsidRPr="00290EC9">
        <w:rPr>
          <w:color w:val="000000" w:themeColor="text1"/>
        </w:rPr>
        <w:t xml:space="preserve"> </w:t>
      </w:r>
      <w:r w:rsidRPr="00290EC9">
        <w:rPr>
          <w:color w:val="000000" w:themeColor="text1"/>
        </w:rPr>
        <w:t xml:space="preserve">финансовых услуг, </w:t>
      </w:r>
      <w:r w:rsidR="002F739D" w:rsidRPr="00290EC9">
        <w:rPr>
          <w:color w:val="000000" w:themeColor="text1"/>
        </w:rPr>
        <w:t xml:space="preserve">больших данных, </w:t>
      </w:r>
      <w:r w:rsidRPr="00290EC9">
        <w:rPr>
          <w:color w:val="000000" w:themeColor="text1"/>
        </w:rPr>
        <w:t xml:space="preserve">применения беспилотного </w:t>
      </w:r>
      <w:r w:rsidR="00290EC9" w:rsidRPr="00290EC9">
        <w:rPr>
          <w:color w:val="000000" w:themeColor="text1"/>
        </w:rPr>
        <w:t>транспорта как</w:t>
      </w:r>
      <w:r w:rsidRPr="00290EC9">
        <w:rPr>
          <w:color w:val="000000" w:themeColor="text1"/>
        </w:rPr>
        <w:t xml:space="preserve"> наиболее передовых отраслей развития технологий. </w:t>
      </w:r>
    </w:p>
    <w:p w14:paraId="3D9AD85F" w14:textId="77777777" w:rsidR="00290EC9" w:rsidRDefault="00ED29BD" w:rsidP="00290EC9">
      <w:pPr>
        <w:spacing w:line="360" w:lineRule="auto"/>
        <w:ind w:firstLine="709"/>
        <w:jc w:val="both"/>
        <w:rPr>
          <w:color w:val="000000" w:themeColor="text1"/>
        </w:rPr>
      </w:pPr>
      <w:r w:rsidRPr="00290EC9">
        <w:rPr>
          <w:color w:val="000000" w:themeColor="text1"/>
        </w:rPr>
        <w:t>Основным преимуществом ЭПР является возможность установления особого регулирования, исключающее применение ряда требований к бизнесу (например, по получению лицензии, минимальному капиталу и прочее), что дает возможность</w:t>
      </w:r>
      <w:r w:rsidR="00DA6E38" w:rsidRPr="00290EC9">
        <w:rPr>
          <w:color w:val="000000" w:themeColor="text1"/>
        </w:rPr>
        <w:t xml:space="preserve"> испытания и</w:t>
      </w:r>
      <w:r w:rsidRPr="00290EC9">
        <w:rPr>
          <w:color w:val="000000" w:themeColor="text1"/>
        </w:rPr>
        <w:t xml:space="preserve"> развития инновации в </w:t>
      </w:r>
      <w:r w:rsidR="004905C1" w:rsidRPr="00290EC9">
        <w:rPr>
          <w:color w:val="000000" w:themeColor="text1"/>
        </w:rPr>
        <w:t>специфическом</w:t>
      </w:r>
      <w:r w:rsidRPr="00290EC9">
        <w:rPr>
          <w:color w:val="000000" w:themeColor="text1"/>
        </w:rPr>
        <w:t xml:space="preserve"> инкубаторе</w:t>
      </w:r>
      <w:r w:rsidR="0043476E" w:rsidRPr="00290EC9">
        <w:rPr>
          <w:color w:val="000000" w:themeColor="text1"/>
        </w:rPr>
        <w:t xml:space="preserve"> на закрепленной территории</w:t>
      </w:r>
      <w:r w:rsidRPr="00290EC9">
        <w:rPr>
          <w:color w:val="000000" w:themeColor="text1"/>
        </w:rPr>
        <w:t>.</w:t>
      </w:r>
    </w:p>
    <w:p w14:paraId="793D6EAA" w14:textId="57C50D44" w:rsidR="000C4DC9" w:rsidRPr="00290EC9" w:rsidRDefault="00C638A8" w:rsidP="00290EC9">
      <w:pPr>
        <w:spacing w:line="360" w:lineRule="auto"/>
        <w:ind w:firstLine="709"/>
        <w:jc w:val="both"/>
        <w:rPr>
          <w:color w:val="000000" w:themeColor="text1"/>
        </w:rPr>
      </w:pPr>
      <w:r w:rsidRPr="00290EC9">
        <w:rPr>
          <w:color w:val="000000" w:themeColor="text1"/>
        </w:rPr>
        <w:lastRenderedPageBreak/>
        <w:t xml:space="preserve">Предпосылкой </w:t>
      </w:r>
      <w:r w:rsidR="00DA6E38" w:rsidRPr="00290EC9">
        <w:rPr>
          <w:color w:val="000000" w:themeColor="text1"/>
        </w:rPr>
        <w:t xml:space="preserve">ЭПР было </w:t>
      </w:r>
      <w:r w:rsidR="00D14BBB" w:rsidRPr="00290EC9">
        <w:rPr>
          <w:color w:val="000000" w:themeColor="text1"/>
        </w:rPr>
        <w:t>создание</w:t>
      </w:r>
      <w:r w:rsidR="00DA6E38" w:rsidRPr="00290EC9">
        <w:rPr>
          <w:color w:val="000000" w:themeColor="text1"/>
        </w:rPr>
        <w:t xml:space="preserve"> </w:t>
      </w:r>
      <w:r w:rsidR="000C4DC9" w:rsidRPr="00290EC9">
        <w:rPr>
          <w:color w:val="000000" w:themeColor="text1"/>
        </w:rPr>
        <w:t>на базе Банка России</w:t>
      </w:r>
      <w:r w:rsidR="00DA6E38" w:rsidRPr="00290EC9">
        <w:rPr>
          <w:color w:val="000000" w:themeColor="text1"/>
        </w:rPr>
        <w:t xml:space="preserve"> «регулят</w:t>
      </w:r>
      <w:r w:rsidR="00E56138" w:rsidRPr="00290EC9">
        <w:rPr>
          <w:color w:val="000000" w:themeColor="text1"/>
        </w:rPr>
        <w:t>ивной</w:t>
      </w:r>
      <w:r w:rsidR="00DA6E38" w:rsidRPr="00290EC9">
        <w:rPr>
          <w:color w:val="000000" w:themeColor="text1"/>
        </w:rPr>
        <w:t xml:space="preserve"> песочницы» </w:t>
      </w:r>
      <w:r w:rsidR="000C4DC9" w:rsidRPr="00290EC9">
        <w:rPr>
          <w:color w:val="000000" w:themeColor="text1"/>
        </w:rPr>
        <w:t xml:space="preserve">для новых </w:t>
      </w:r>
      <w:r w:rsidR="000C4DC9" w:rsidRPr="00290EC9">
        <w:rPr>
          <w:color w:val="000000" w:themeColor="text1"/>
          <w:shd w:val="clear" w:color="auto" w:fill="FFFFFF"/>
        </w:rPr>
        <w:t>финансовых</w:t>
      </w:r>
      <w:r w:rsidR="000C4DC9" w:rsidRPr="00290EC9">
        <w:rPr>
          <w:color w:val="000000" w:themeColor="text1"/>
        </w:rPr>
        <w:t xml:space="preserve"> технологий и услуг в апреле 2018 года</w:t>
      </w:r>
      <w:r w:rsidR="000C4DC9" w:rsidRPr="00290EC9">
        <w:rPr>
          <w:rStyle w:val="a7"/>
          <w:color w:val="000000" w:themeColor="text1"/>
        </w:rPr>
        <w:footnoteReference w:id="2"/>
      </w:r>
      <w:r w:rsidR="000C4DC9" w:rsidRPr="00290EC9">
        <w:rPr>
          <w:color w:val="000000" w:themeColor="text1"/>
        </w:rPr>
        <w:t xml:space="preserve">. </w:t>
      </w:r>
      <w:r w:rsidR="00EA0DB0" w:rsidRPr="00290EC9">
        <w:rPr>
          <w:color w:val="000000" w:themeColor="text1"/>
        </w:rPr>
        <w:t xml:space="preserve">При этом основным отличием </w:t>
      </w:r>
      <w:r w:rsidR="00DA6E38" w:rsidRPr="00290EC9">
        <w:rPr>
          <w:color w:val="000000" w:themeColor="text1"/>
        </w:rPr>
        <w:t>ЭПР</w:t>
      </w:r>
      <w:r w:rsidR="00EA0DB0" w:rsidRPr="00290EC9">
        <w:rPr>
          <w:color w:val="000000" w:themeColor="text1"/>
        </w:rPr>
        <w:t xml:space="preserve"> от</w:t>
      </w:r>
      <w:r w:rsidR="00DA6E38" w:rsidRPr="00290EC9">
        <w:rPr>
          <w:color w:val="000000" w:themeColor="text1"/>
        </w:rPr>
        <w:t xml:space="preserve"> «регулятивной песочниц</w:t>
      </w:r>
      <w:r w:rsidR="004C4E7C" w:rsidRPr="00290EC9">
        <w:rPr>
          <w:color w:val="000000" w:themeColor="text1"/>
        </w:rPr>
        <w:t>ы</w:t>
      </w:r>
      <w:r w:rsidR="00DA6E38" w:rsidRPr="00290EC9">
        <w:rPr>
          <w:color w:val="000000" w:themeColor="text1"/>
        </w:rPr>
        <w:t xml:space="preserve">» ЦБ </w:t>
      </w:r>
      <w:r w:rsidR="00EA0DB0" w:rsidRPr="00290EC9">
        <w:rPr>
          <w:color w:val="000000" w:themeColor="text1"/>
        </w:rPr>
        <w:t>является</w:t>
      </w:r>
      <w:r w:rsidR="00DA6E38" w:rsidRPr="00290EC9">
        <w:rPr>
          <w:color w:val="000000" w:themeColor="text1"/>
        </w:rPr>
        <w:t xml:space="preserve"> возможность изменения нормативного регулирования</w:t>
      </w:r>
      <w:r w:rsidR="00EA0DB0" w:rsidRPr="00290EC9">
        <w:rPr>
          <w:color w:val="000000" w:themeColor="text1"/>
        </w:rPr>
        <w:t>.</w:t>
      </w:r>
      <w:r w:rsidR="00DA6E38" w:rsidRPr="00290EC9">
        <w:rPr>
          <w:color w:val="000000" w:themeColor="text1"/>
        </w:rPr>
        <w:t xml:space="preserve"> </w:t>
      </w:r>
      <w:r w:rsidR="000C4DC9" w:rsidRPr="00290EC9">
        <w:rPr>
          <w:color w:val="000000" w:themeColor="text1"/>
        </w:rPr>
        <w:t>Первы</w:t>
      </w:r>
      <w:r w:rsidR="00502431" w:rsidRPr="00290EC9">
        <w:rPr>
          <w:color w:val="000000" w:themeColor="text1"/>
        </w:rPr>
        <w:t>м</w:t>
      </w:r>
      <w:r w:rsidR="000C4DC9" w:rsidRPr="00290EC9">
        <w:rPr>
          <w:color w:val="000000" w:themeColor="text1"/>
        </w:rPr>
        <w:t xml:space="preserve"> продукт</w:t>
      </w:r>
      <w:r w:rsidR="00502431" w:rsidRPr="00290EC9">
        <w:rPr>
          <w:color w:val="000000" w:themeColor="text1"/>
        </w:rPr>
        <w:t>ом</w:t>
      </w:r>
      <w:r w:rsidR="000C4DC9" w:rsidRPr="00290EC9">
        <w:rPr>
          <w:color w:val="000000" w:themeColor="text1"/>
        </w:rPr>
        <w:t>, который прошел успешное пилотирование в регулятивной «песочнице» Банка России</w:t>
      </w:r>
      <w:r w:rsidR="00D14BBB" w:rsidRPr="00290EC9">
        <w:rPr>
          <w:color w:val="000000" w:themeColor="text1"/>
        </w:rPr>
        <w:t>,</w:t>
      </w:r>
      <w:r w:rsidR="000C4DC9" w:rsidRPr="00290EC9">
        <w:rPr>
          <w:color w:val="000000" w:themeColor="text1"/>
        </w:rPr>
        <w:t xml:space="preserve"> стал сервис, позволивший дистанционно управлять полномочиями по счетам корпоративных клиентов на совершение операций в отделениях банков</w:t>
      </w:r>
      <w:r w:rsidR="000C4DC9" w:rsidRPr="00290EC9">
        <w:rPr>
          <w:rStyle w:val="a7"/>
          <w:color w:val="000000" w:themeColor="text1"/>
        </w:rPr>
        <w:footnoteReference w:id="3"/>
      </w:r>
      <w:r w:rsidR="000C4DC9" w:rsidRPr="00290EC9">
        <w:rPr>
          <w:color w:val="000000" w:themeColor="text1"/>
        </w:rPr>
        <w:t xml:space="preserve">. </w:t>
      </w:r>
    </w:p>
    <w:p w14:paraId="14CF76D1" w14:textId="2E55CF4A" w:rsidR="000C4DC9" w:rsidRPr="00290EC9" w:rsidRDefault="004905C1" w:rsidP="00290EC9">
      <w:pPr>
        <w:tabs>
          <w:tab w:val="center" w:pos="5029"/>
          <w:tab w:val="right" w:pos="9349"/>
        </w:tabs>
        <w:spacing w:line="360" w:lineRule="auto"/>
        <w:ind w:firstLine="709"/>
        <w:jc w:val="both"/>
      </w:pPr>
      <w:r w:rsidRPr="00290EC9">
        <w:rPr>
          <w:color w:val="000000" w:themeColor="text1"/>
        </w:rPr>
        <w:t xml:space="preserve"> </w:t>
      </w:r>
      <w:r w:rsidR="00DF7628" w:rsidRPr="00290EC9">
        <w:t xml:space="preserve">Комиссия видит своей задачей </w:t>
      </w:r>
      <w:r w:rsidR="00F8009E" w:rsidRPr="00290EC9">
        <w:t xml:space="preserve">проведение профессиональной экспертизы законопроекта </w:t>
      </w:r>
      <w:r w:rsidR="00DF7628" w:rsidRPr="00290EC9">
        <w:t xml:space="preserve">и </w:t>
      </w:r>
      <w:r w:rsidR="00F8009E" w:rsidRPr="00290EC9">
        <w:t xml:space="preserve">подготовку предложений, включая вариантов регулирования ЭПР </w:t>
      </w:r>
      <w:r w:rsidR="00DF7628" w:rsidRPr="00290EC9">
        <w:t xml:space="preserve">с учетом сложившейся российской и </w:t>
      </w:r>
      <w:r w:rsidR="00290EC9" w:rsidRPr="00290EC9">
        <w:t>зарубежной правоприменительной практики,</w:t>
      </w:r>
      <w:r w:rsidR="00DF7628" w:rsidRPr="00290EC9">
        <w:t xml:space="preserve"> и законодательных норм. </w:t>
      </w:r>
      <w:r w:rsidR="00F8009E" w:rsidRPr="00290EC9">
        <w:t xml:space="preserve"> По результатам публичного коллегиального обсуждения подготовлен ряд рекомендаций для внесения изменений в Законопроект. </w:t>
      </w:r>
    </w:p>
    <w:p w14:paraId="0FFBDF85" w14:textId="51A7CE1A" w:rsidR="000C4DC9" w:rsidRPr="00290EC9" w:rsidRDefault="00290EC9" w:rsidP="00290EC9">
      <w:pPr>
        <w:pStyle w:val="1"/>
        <w:keepNext/>
        <w:keepLines/>
        <w:numPr>
          <w:ilvl w:val="0"/>
          <w:numId w:val="41"/>
        </w:numPr>
        <w:tabs>
          <w:tab w:val="left" w:pos="709"/>
        </w:tabs>
        <w:spacing w:before="240" w:beforeAutospacing="0" w:after="240" w:afterAutospacing="0" w:line="360" w:lineRule="auto"/>
        <w:ind w:left="0" w:firstLine="709"/>
        <w:jc w:val="center"/>
        <w:rPr>
          <w:b w:val="0"/>
          <w:bCs w:val="0"/>
          <w:color w:val="000000" w:themeColor="text1"/>
          <w:sz w:val="24"/>
          <w:szCs w:val="24"/>
          <w:shd w:val="clear" w:color="auto" w:fill="FFFFFF"/>
        </w:rPr>
      </w:pPr>
      <w:r w:rsidRPr="00290EC9">
        <w:rPr>
          <w:color w:val="000000" w:themeColor="text1"/>
          <w:sz w:val="24"/>
          <w:szCs w:val="24"/>
        </w:rPr>
        <w:t>АКТУАЛЬНАЯ</w:t>
      </w:r>
      <w:r w:rsidRPr="00290EC9">
        <w:rPr>
          <w:color w:val="000000" w:themeColor="text1"/>
          <w:sz w:val="24"/>
          <w:szCs w:val="24"/>
          <w:shd w:val="clear" w:color="auto" w:fill="FFFFFF"/>
        </w:rPr>
        <w:t xml:space="preserve"> ЗАРУБЕЖНАЯ ПРАКТИКА</w:t>
      </w:r>
    </w:p>
    <w:p w14:paraId="32A3AB23" w14:textId="37D03A5C" w:rsidR="0079172B" w:rsidRPr="00290EC9" w:rsidRDefault="000C4DC9" w:rsidP="00290EC9">
      <w:pPr>
        <w:spacing w:line="360" w:lineRule="auto"/>
        <w:ind w:firstLine="709"/>
        <w:jc w:val="both"/>
        <w:rPr>
          <w:color w:val="000000" w:themeColor="text1"/>
        </w:rPr>
      </w:pPr>
      <w:r w:rsidRPr="00290EC9">
        <w:rPr>
          <w:color w:val="000000" w:themeColor="text1"/>
        </w:rPr>
        <w:t xml:space="preserve">Практика применения законодательства об ЭПР </w:t>
      </w:r>
      <w:r w:rsidR="00EA0DB0" w:rsidRPr="00290EC9">
        <w:rPr>
          <w:color w:val="000000" w:themeColor="text1"/>
        </w:rPr>
        <w:t xml:space="preserve">и аналогичных механизмов </w:t>
      </w:r>
      <w:r w:rsidRPr="00290EC9">
        <w:rPr>
          <w:color w:val="000000" w:themeColor="text1"/>
        </w:rPr>
        <w:t xml:space="preserve">складывается </w:t>
      </w:r>
      <w:r w:rsidR="00F8009E" w:rsidRPr="00290EC9">
        <w:rPr>
          <w:color w:val="000000" w:themeColor="text1"/>
        </w:rPr>
        <w:t>развивается во многих странах</w:t>
      </w:r>
      <w:r w:rsidRPr="00290EC9">
        <w:rPr>
          <w:color w:val="000000" w:themeColor="text1"/>
        </w:rPr>
        <w:t xml:space="preserve">. </w:t>
      </w:r>
      <w:r w:rsidR="00FF62EB" w:rsidRPr="00290EC9">
        <w:rPr>
          <w:color w:val="000000" w:themeColor="text1"/>
        </w:rPr>
        <w:t>Данный и</w:t>
      </w:r>
      <w:r w:rsidRPr="00290EC9">
        <w:rPr>
          <w:color w:val="000000" w:themeColor="text1"/>
        </w:rPr>
        <w:t xml:space="preserve">нструмент широко используется </w:t>
      </w:r>
      <w:r w:rsidR="00D14BBB" w:rsidRPr="00290EC9">
        <w:rPr>
          <w:color w:val="000000" w:themeColor="text1"/>
        </w:rPr>
        <w:t xml:space="preserve">в </w:t>
      </w:r>
      <w:r w:rsidRPr="00290EC9">
        <w:rPr>
          <w:color w:val="000000" w:themeColor="text1"/>
        </w:rPr>
        <w:t xml:space="preserve">Великобритании и других </w:t>
      </w:r>
      <w:r w:rsidR="00F8009E" w:rsidRPr="00290EC9">
        <w:rPr>
          <w:color w:val="000000" w:themeColor="text1"/>
        </w:rPr>
        <w:t>европейских юрисдикциях</w:t>
      </w:r>
      <w:r w:rsidRPr="00290EC9">
        <w:rPr>
          <w:color w:val="000000" w:themeColor="text1"/>
        </w:rPr>
        <w:t xml:space="preserve">. </w:t>
      </w:r>
      <w:r w:rsidR="00D94A3B" w:rsidRPr="00290EC9">
        <w:rPr>
          <w:b/>
          <w:color w:val="000000" w:themeColor="text1"/>
        </w:rPr>
        <w:t>ОЭСР называет регуляторные песочницы наилучшим инструментом развития инноваций в любых сферах</w:t>
      </w:r>
      <w:r w:rsidR="00D94A3B" w:rsidRPr="00290EC9">
        <w:rPr>
          <w:color w:val="000000" w:themeColor="text1"/>
        </w:rPr>
        <w:t>.</w:t>
      </w:r>
    </w:p>
    <w:p w14:paraId="4E1EC795" w14:textId="78838303" w:rsidR="0079172B" w:rsidRPr="00290EC9" w:rsidRDefault="000C4DC9" w:rsidP="00290EC9">
      <w:pPr>
        <w:spacing w:line="360" w:lineRule="auto"/>
        <w:ind w:firstLine="709"/>
        <w:jc w:val="both"/>
        <w:rPr>
          <w:color w:val="000000" w:themeColor="text1"/>
        </w:rPr>
      </w:pPr>
      <w:r w:rsidRPr="00290EC9">
        <w:rPr>
          <w:color w:val="000000" w:themeColor="text1"/>
        </w:rPr>
        <w:t xml:space="preserve">Общие черты </w:t>
      </w:r>
      <w:r w:rsidR="00D14BBB" w:rsidRPr="00290EC9">
        <w:rPr>
          <w:color w:val="000000" w:themeColor="text1"/>
        </w:rPr>
        <w:t>регулирования</w:t>
      </w:r>
      <w:r w:rsidRPr="00290EC9">
        <w:rPr>
          <w:color w:val="000000" w:themeColor="text1"/>
        </w:rPr>
        <w:t>:</w:t>
      </w:r>
    </w:p>
    <w:p w14:paraId="0DDB8AA8" w14:textId="241A0E98" w:rsidR="000C4DC9" w:rsidRP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rPr>
        <w:t>«песочницы»</w:t>
      </w:r>
      <w:r w:rsidR="004C4E7C" w:rsidRPr="00290EC9">
        <w:rPr>
          <w:color w:val="000000" w:themeColor="text1"/>
        </w:rPr>
        <w:t xml:space="preserve"> или ЭПР</w:t>
      </w:r>
      <w:r w:rsidRPr="00290EC9">
        <w:rPr>
          <w:color w:val="000000" w:themeColor="text1"/>
        </w:rPr>
        <w:t xml:space="preserve"> являются межотраслевыми и не ограничены в тестируемых продуктах (например, </w:t>
      </w:r>
      <w:r w:rsidRPr="00290EC9">
        <w:t>финансовые</w:t>
      </w:r>
      <w:r w:rsidR="000D16B1" w:rsidRPr="00290EC9">
        <w:t xml:space="preserve"> </w:t>
      </w:r>
      <w:r w:rsidR="004C4E7C" w:rsidRPr="00290EC9">
        <w:rPr>
          <w:color w:val="000000" w:themeColor="text1"/>
          <w:shd w:val="clear" w:color="auto" w:fill="FFFFFF"/>
        </w:rPr>
        <w:t>и медицинские</w:t>
      </w:r>
      <w:r w:rsidRPr="00290EC9">
        <w:rPr>
          <w:color w:val="000000" w:themeColor="text1"/>
        </w:rPr>
        <w:t xml:space="preserve"> продукты</w:t>
      </w:r>
      <w:r w:rsidR="001875F9" w:rsidRPr="00290EC9">
        <w:rPr>
          <w:color w:val="000000" w:themeColor="text1"/>
        </w:rPr>
        <w:t>, а также</w:t>
      </w:r>
      <w:r w:rsidR="001875F9" w:rsidRPr="00290EC9">
        <w:t xml:space="preserve"> беспилотные технологии и дроны</w:t>
      </w:r>
      <w:r w:rsidRPr="00290EC9">
        <w:rPr>
          <w:color w:val="000000" w:themeColor="text1"/>
        </w:rPr>
        <w:t>);</w:t>
      </w:r>
    </w:p>
    <w:p w14:paraId="3A62F53F" w14:textId="77777777" w:rsidR="000C4DC9" w:rsidRP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rPr>
        <w:t xml:space="preserve">право </w:t>
      </w:r>
      <w:r w:rsidR="004C4E7C" w:rsidRPr="00290EC9">
        <w:rPr>
          <w:color w:val="000000" w:themeColor="text1"/>
          <w:shd w:val="clear" w:color="auto" w:fill="FFFFFF"/>
        </w:rPr>
        <w:t xml:space="preserve">быть </w:t>
      </w:r>
      <w:r w:rsidR="004C4E7C" w:rsidRPr="00290EC9">
        <w:t>субъектом</w:t>
      </w:r>
      <w:r w:rsidR="004C4E7C" w:rsidRPr="00290EC9">
        <w:rPr>
          <w:color w:val="000000" w:themeColor="text1"/>
          <w:shd w:val="clear" w:color="auto" w:fill="FFFFFF"/>
        </w:rPr>
        <w:t xml:space="preserve"> ЭПР</w:t>
      </w:r>
      <w:r w:rsidRPr="00290EC9">
        <w:rPr>
          <w:color w:val="000000" w:themeColor="text1"/>
        </w:rPr>
        <w:t xml:space="preserve"> доступно как крупным существующим игрокам, так и стартапам;</w:t>
      </w:r>
    </w:p>
    <w:p w14:paraId="01673DCB" w14:textId="77777777" w:rsidR="000C4DC9" w:rsidRP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rPr>
        <w:t xml:space="preserve">регуляторы </w:t>
      </w:r>
      <w:r w:rsidRPr="00290EC9">
        <w:rPr>
          <w:color w:val="000000" w:themeColor="text1"/>
          <w:shd w:val="clear" w:color="auto" w:fill="FFFFFF"/>
        </w:rPr>
        <w:t>устанавливают</w:t>
      </w:r>
      <w:r w:rsidRPr="00290EC9">
        <w:rPr>
          <w:color w:val="000000" w:themeColor="text1"/>
        </w:rPr>
        <w:t xml:space="preserve"> требование о получении лицензии на этапе тестирования для некоторых </w:t>
      </w:r>
      <w:r w:rsidRPr="00290EC9">
        <w:t>продуктов</w:t>
      </w:r>
      <w:r w:rsidRPr="00290EC9">
        <w:rPr>
          <w:color w:val="000000" w:themeColor="text1"/>
        </w:rPr>
        <w:t>;</w:t>
      </w:r>
    </w:p>
    <w:p w14:paraId="70BA484B" w14:textId="77777777" w:rsidR="000C4DC9" w:rsidRP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rPr>
        <w:t>регуляторы устанавливают особые параметры тестирования, определяемые в каждом конкретном случае;</w:t>
      </w:r>
      <w:r w:rsidR="0079172B" w:rsidRPr="00290EC9">
        <w:rPr>
          <w:color w:val="000000" w:themeColor="text1"/>
        </w:rPr>
        <w:t xml:space="preserve"> и</w:t>
      </w:r>
    </w:p>
    <w:p w14:paraId="4D36CC22" w14:textId="4F64C890" w:rsidR="000C4DC9" w:rsidRPr="00540FF0" w:rsidRDefault="000C4DC9" w:rsidP="00540FF0">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rPr>
        <w:t>подробно регулируется выход из песочницы</w:t>
      </w:r>
      <w:r w:rsidR="0079172B" w:rsidRPr="00290EC9">
        <w:rPr>
          <w:color w:val="000000" w:themeColor="text1"/>
        </w:rPr>
        <w:t xml:space="preserve"> (то есть вывод продукта на рынок)</w:t>
      </w:r>
      <w:r w:rsidRPr="00290EC9">
        <w:rPr>
          <w:color w:val="000000" w:themeColor="text1"/>
        </w:rPr>
        <w:t>.</w:t>
      </w:r>
    </w:p>
    <w:p w14:paraId="625B28A7" w14:textId="0260B301" w:rsidR="0079172B" w:rsidRPr="00290EC9" w:rsidRDefault="000C4DC9" w:rsidP="00540FF0">
      <w:pPr>
        <w:pStyle w:val="1"/>
        <w:keepNext/>
        <w:keepLines/>
        <w:numPr>
          <w:ilvl w:val="1"/>
          <w:numId w:val="41"/>
        </w:numPr>
        <w:tabs>
          <w:tab w:val="left" w:pos="993"/>
        </w:tabs>
        <w:spacing w:before="120" w:beforeAutospacing="0" w:after="120" w:afterAutospacing="0" w:line="360" w:lineRule="auto"/>
        <w:ind w:left="0" w:firstLine="709"/>
        <w:jc w:val="both"/>
        <w:rPr>
          <w:color w:val="000000" w:themeColor="text1"/>
          <w:sz w:val="24"/>
          <w:szCs w:val="24"/>
        </w:rPr>
      </w:pPr>
      <w:r w:rsidRPr="00290EC9">
        <w:rPr>
          <w:color w:val="000000" w:themeColor="text1"/>
          <w:sz w:val="24"/>
          <w:szCs w:val="24"/>
        </w:rPr>
        <w:t>Великобритания</w:t>
      </w:r>
    </w:p>
    <w:p w14:paraId="3E298138" w14:textId="77777777" w:rsidR="00290EC9" w:rsidRDefault="000C4DC9" w:rsidP="00290EC9">
      <w:pPr>
        <w:spacing w:line="360" w:lineRule="auto"/>
        <w:ind w:firstLine="709"/>
        <w:jc w:val="both"/>
        <w:rPr>
          <w:color w:val="000000" w:themeColor="text1"/>
        </w:rPr>
      </w:pPr>
      <w:r w:rsidRPr="00290EC9">
        <w:rPr>
          <w:color w:val="000000" w:themeColor="text1"/>
        </w:rPr>
        <w:t xml:space="preserve">Великобритания является одной из передовых </w:t>
      </w:r>
      <w:r w:rsidR="00FF62EB" w:rsidRPr="00290EC9">
        <w:rPr>
          <w:color w:val="000000" w:themeColor="text1"/>
        </w:rPr>
        <w:t>стран</w:t>
      </w:r>
      <w:r w:rsidRPr="00290EC9">
        <w:rPr>
          <w:color w:val="000000" w:themeColor="text1"/>
        </w:rPr>
        <w:t xml:space="preserve"> в области применения «регулят</w:t>
      </w:r>
      <w:r w:rsidR="00E56138" w:rsidRPr="00290EC9">
        <w:rPr>
          <w:color w:val="000000" w:themeColor="text1"/>
        </w:rPr>
        <w:t>ив</w:t>
      </w:r>
      <w:r w:rsidRPr="00290EC9">
        <w:rPr>
          <w:color w:val="000000" w:themeColor="text1"/>
        </w:rPr>
        <w:t xml:space="preserve">ных песочниц». </w:t>
      </w:r>
      <w:r w:rsidRPr="00290EC9">
        <w:rPr>
          <w:color w:val="000000" w:themeColor="text1"/>
          <w:lang w:val="en-US"/>
        </w:rPr>
        <w:t>Financial</w:t>
      </w:r>
      <w:r w:rsidRPr="00290EC9">
        <w:rPr>
          <w:color w:val="000000" w:themeColor="text1"/>
        </w:rPr>
        <w:t xml:space="preserve"> </w:t>
      </w:r>
      <w:r w:rsidRPr="00290EC9">
        <w:rPr>
          <w:color w:val="000000" w:themeColor="text1"/>
          <w:lang w:val="en-US"/>
        </w:rPr>
        <w:t>Conduct</w:t>
      </w:r>
      <w:r w:rsidRPr="00290EC9">
        <w:rPr>
          <w:color w:val="000000" w:themeColor="text1"/>
        </w:rPr>
        <w:t xml:space="preserve"> </w:t>
      </w:r>
      <w:r w:rsidRPr="00290EC9">
        <w:rPr>
          <w:color w:val="000000" w:themeColor="text1"/>
          <w:lang w:val="en-US"/>
        </w:rPr>
        <w:t>Authority</w:t>
      </w:r>
      <w:r w:rsidRPr="00290EC9">
        <w:rPr>
          <w:color w:val="000000" w:themeColor="text1"/>
        </w:rPr>
        <w:t xml:space="preserve"> (Управление по финансовому </w:t>
      </w:r>
      <w:r w:rsidRPr="00290EC9">
        <w:rPr>
          <w:color w:val="000000" w:themeColor="text1"/>
        </w:rPr>
        <w:lastRenderedPageBreak/>
        <w:t>регулированию и надзору Великобритании (далее - «</w:t>
      </w:r>
      <w:r w:rsidRPr="00290EC9">
        <w:rPr>
          <w:b/>
          <w:bCs/>
          <w:color w:val="000000" w:themeColor="text1"/>
        </w:rPr>
        <w:t>УФРН</w:t>
      </w:r>
      <w:r w:rsidRPr="00290EC9">
        <w:rPr>
          <w:color w:val="000000" w:themeColor="text1"/>
        </w:rPr>
        <w:t>»)) выполняет функции основного регулятора.  «Регулят</w:t>
      </w:r>
      <w:r w:rsidR="00E56138" w:rsidRPr="00290EC9">
        <w:rPr>
          <w:color w:val="000000" w:themeColor="text1"/>
        </w:rPr>
        <w:t>ивные</w:t>
      </w:r>
      <w:r w:rsidRPr="00290EC9">
        <w:rPr>
          <w:color w:val="000000" w:themeColor="text1"/>
        </w:rPr>
        <w:t xml:space="preserve"> песочницы» устанавливались для разных видов бизнеса с 2017 года ежегодно, в 2019 году было принято 29 компаний для участия в </w:t>
      </w:r>
      <w:r w:rsidR="00E9770D" w:rsidRPr="00290EC9">
        <w:rPr>
          <w:color w:val="000000" w:themeColor="text1"/>
        </w:rPr>
        <w:t>ЭПР</w:t>
      </w:r>
      <w:r w:rsidRPr="00290EC9">
        <w:rPr>
          <w:color w:val="000000" w:themeColor="text1"/>
        </w:rPr>
        <w:t>.</w:t>
      </w:r>
      <w:r w:rsidRPr="00290EC9">
        <w:rPr>
          <w:rStyle w:val="a7"/>
          <w:color w:val="000000" w:themeColor="text1"/>
        </w:rPr>
        <w:footnoteReference w:id="4"/>
      </w:r>
      <w:r w:rsidRPr="00290EC9">
        <w:rPr>
          <w:color w:val="000000" w:themeColor="text1"/>
        </w:rPr>
        <w:t xml:space="preserve">  При этом </w:t>
      </w:r>
      <w:r w:rsidR="00E9770D" w:rsidRPr="00290EC9">
        <w:rPr>
          <w:color w:val="000000" w:themeColor="text1"/>
        </w:rPr>
        <w:t>субъектами</w:t>
      </w:r>
      <w:r w:rsidRPr="00290EC9">
        <w:rPr>
          <w:color w:val="000000" w:themeColor="text1"/>
        </w:rPr>
        <w:t xml:space="preserve"> </w:t>
      </w:r>
      <w:r w:rsidR="00E9770D" w:rsidRPr="00290EC9">
        <w:rPr>
          <w:color w:val="000000" w:themeColor="text1"/>
        </w:rPr>
        <w:t>ЭПР</w:t>
      </w:r>
      <w:r w:rsidRPr="00290EC9">
        <w:rPr>
          <w:color w:val="000000" w:themeColor="text1"/>
        </w:rPr>
        <w:t xml:space="preserve"> были </w:t>
      </w:r>
      <w:r w:rsidR="00EA0DB0" w:rsidRPr="00290EC9">
        <w:rPr>
          <w:color w:val="000000" w:themeColor="text1"/>
        </w:rPr>
        <w:t>раз</w:t>
      </w:r>
      <w:r w:rsidR="00E9770D" w:rsidRPr="00290EC9">
        <w:rPr>
          <w:color w:val="000000" w:themeColor="text1"/>
        </w:rPr>
        <w:t>личные</w:t>
      </w:r>
      <w:r w:rsidR="00EA0DB0" w:rsidRPr="00290EC9">
        <w:rPr>
          <w:color w:val="000000" w:themeColor="text1"/>
        </w:rPr>
        <w:t xml:space="preserve"> организации </w:t>
      </w:r>
      <w:r w:rsidRPr="00290EC9">
        <w:rPr>
          <w:color w:val="000000" w:themeColor="text1"/>
        </w:rPr>
        <w:t xml:space="preserve">из </w:t>
      </w:r>
      <w:r w:rsidR="00EA0DB0" w:rsidRPr="00290EC9">
        <w:rPr>
          <w:color w:val="000000" w:themeColor="text1"/>
        </w:rPr>
        <w:t xml:space="preserve">разнообразных </w:t>
      </w:r>
      <w:r w:rsidRPr="00290EC9">
        <w:rPr>
          <w:color w:val="000000" w:themeColor="text1"/>
        </w:rPr>
        <w:t>област</w:t>
      </w:r>
      <w:r w:rsidR="00324B20" w:rsidRPr="00290EC9">
        <w:rPr>
          <w:color w:val="000000" w:themeColor="text1"/>
        </w:rPr>
        <w:t>ей</w:t>
      </w:r>
      <w:r w:rsidRPr="00290EC9">
        <w:rPr>
          <w:color w:val="000000" w:themeColor="text1"/>
        </w:rPr>
        <w:t xml:space="preserve"> экономики, например Британский Фонд для лечения сердечных заболеваний (продукт: страхование путешествий с обусловленным медицинским скринингом для потребителей с сосудисто-сердечными заболеваниями), Стэндэрд Чартед Бэнк (приложение, которое использует токенизацию для ускорения торговли банковскими депозитами с целью получения потребителями экономически</w:t>
      </w:r>
      <w:r w:rsidR="00324B20" w:rsidRPr="00290EC9">
        <w:rPr>
          <w:color w:val="000000" w:themeColor="text1"/>
        </w:rPr>
        <w:t>х</w:t>
      </w:r>
      <w:r w:rsidRPr="00290EC9">
        <w:rPr>
          <w:color w:val="000000" w:themeColor="text1"/>
        </w:rPr>
        <w:t xml:space="preserve"> выгод от долгосрочных депозитов при поддержании гибкого и свободного доступа к денежным средствам, находящимся на депозите) и другие</w:t>
      </w:r>
      <w:r w:rsidRPr="00290EC9">
        <w:rPr>
          <w:rStyle w:val="a7"/>
          <w:color w:val="000000" w:themeColor="text1"/>
        </w:rPr>
        <w:footnoteReference w:id="5"/>
      </w:r>
      <w:r w:rsidRPr="00290EC9">
        <w:rPr>
          <w:color w:val="000000" w:themeColor="text1"/>
        </w:rPr>
        <w:t xml:space="preserve">. </w:t>
      </w:r>
    </w:p>
    <w:p w14:paraId="78C68C28" w14:textId="527719E6" w:rsidR="00042951" w:rsidRPr="00290EC9" w:rsidRDefault="000C4DC9" w:rsidP="00290EC9">
      <w:pPr>
        <w:spacing w:line="360" w:lineRule="auto"/>
        <w:ind w:firstLine="709"/>
        <w:jc w:val="both"/>
        <w:rPr>
          <w:color w:val="000000" w:themeColor="text1"/>
        </w:rPr>
      </w:pPr>
      <w:r w:rsidRPr="00290EC9">
        <w:rPr>
          <w:color w:val="000000" w:themeColor="text1"/>
        </w:rPr>
        <w:t xml:space="preserve">Основные цели </w:t>
      </w:r>
      <w:r w:rsidR="00C2021B" w:rsidRPr="00290EC9">
        <w:rPr>
          <w:color w:val="000000" w:themeColor="text1"/>
        </w:rPr>
        <w:t>песочницы,</w:t>
      </w:r>
      <w:r w:rsidRPr="00290EC9">
        <w:rPr>
          <w:color w:val="000000" w:themeColor="text1"/>
        </w:rPr>
        <w:t xml:space="preserve"> установленные УФРН</w:t>
      </w:r>
      <w:r w:rsidRPr="00290EC9">
        <w:rPr>
          <w:rStyle w:val="a7"/>
          <w:color w:val="000000" w:themeColor="text1"/>
        </w:rPr>
        <w:footnoteReference w:id="6"/>
      </w:r>
      <w:r w:rsidRPr="00290EC9">
        <w:rPr>
          <w:color w:val="000000" w:themeColor="text1"/>
        </w:rPr>
        <w:t>:</w:t>
      </w:r>
    </w:p>
    <w:p w14:paraId="73FBE080" w14:textId="77777777" w:rsidR="000C4DC9" w:rsidRP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shd w:val="clear" w:color="auto" w:fill="FFFFFF"/>
        </w:rPr>
        <w:t>возможность</w:t>
      </w:r>
      <w:r w:rsidRPr="00290EC9">
        <w:rPr>
          <w:color w:val="000000" w:themeColor="text1"/>
        </w:rPr>
        <w:t xml:space="preserve"> протестировать продукты и сервисы в контролируемой среде;</w:t>
      </w:r>
    </w:p>
    <w:p w14:paraId="20E08603" w14:textId="77777777" w:rsidR="000C4DC9" w:rsidRP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rPr>
        <w:t>сокращение времени, требуемо</w:t>
      </w:r>
      <w:r w:rsidR="00324B20" w:rsidRPr="00290EC9">
        <w:rPr>
          <w:color w:val="000000" w:themeColor="text1"/>
        </w:rPr>
        <w:t>го</w:t>
      </w:r>
      <w:r w:rsidRPr="00290EC9">
        <w:rPr>
          <w:color w:val="000000" w:themeColor="text1"/>
        </w:rPr>
        <w:t xml:space="preserve"> для выхода на рынок по потенциально заниженной стоимости;</w:t>
      </w:r>
    </w:p>
    <w:p w14:paraId="6081F023" w14:textId="77777777" w:rsidR="000C4DC9" w:rsidRP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shd w:val="clear" w:color="auto" w:fill="FFFFFF"/>
        </w:rPr>
        <w:t>поддержка</w:t>
      </w:r>
      <w:r w:rsidRPr="00290EC9">
        <w:rPr>
          <w:color w:val="000000" w:themeColor="text1"/>
        </w:rPr>
        <w:t xml:space="preserve"> в определении соответствующего потребителя;</w:t>
      </w:r>
    </w:p>
    <w:p w14:paraId="69754B40" w14:textId="77777777" w:rsid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rPr>
        <w:t xml:space="preserve">гарантия </w:t>
      </w:r>
      <w:r w:rsidRPr="00290EC9">
        <w:t>защиты</w:t>
      </w:r>
      <w:r w:rsidRPr="00290EC9">
        <w:rPr>
          <w:color w:val="000000" w:themeColor="text1"/>
        </w:rPr>
        <w:t xml:space="preserve"> потребителя при выведении новых продуктов и услуг на рынок; </w:t>
      </w:r>
    </w:p>
    <w:p w14:paraId="63FDF520" w14:textId="4446C160" w:rsidR="004905C1" w:rsidRP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rPr>
        <w:t>ускорение получения финансирования.</w:t>
      </w:r>
    </w:p>
    <w:p w14:paraId="5A7CD2B4" w14:textId="594F1410" w:rsidR="004905C1" w:rsidRPr="00290EC9" w:rsidRDefault="000C4DC9" w:rsidP="00290EC9">
      <w:pPr>
        <w:spacing w:line="360" w:lineRule="auto"/>
        <w:ind w:firstLine="709"/>
        <w:jc w:val="both"/>
        <w:rPr>
          <w:color w:val="000000" w:themeColor="text1"/>
        </w:rPr>
      </w:pPr>
      <w:r w:rsidRPr="00290EC9">
        <w:rPr>
          <w:color w:val="000000" w:themeColor="text1"/>
        </w:rPr>
        <w:t>Компания может подать заявку для участия в регулят</w:t>
      </w:r>
      <w:r w:rsidR="00E56138" w:rsidRPr="00290EC9">
        <w:rPr>
          <w:color w:val="000000" w:themeColor="text1"/>
        </w:rPr>
        <w:t>ив</w:t>
      </w:r>
      <w:r w:rsidRPr="00290EC9">
        <w:rPr>
          <w:color w:val="000000" w:themeColor="text1"/>
        </w:rPr>
        <w:t>ной песочнице 2 раза в год.</w:t>
      </w:r>
    </w:p>
    <w:p w14:paraId="2867C7FD" w14:textId="77777777" w:rsidR="00540FF0" w:rsidRDefault="000C4DC9" w:rsidP="00540FF0">
      <w:pPr>
        <w:spacing w:line="360" w:lineRule="auto"/>
        <w:ind w:firstLine="709"/>
        <w:jc w:val="both"/>
        <w:rPr>
          <w:color w:val="000000" w:themeColor="text1"/>
        </w:rPr>
      </w:pPr>
      <w:r w:rsidRPr="00290EC9">
        <w:rPr>
          <w:color w:val="000000" w:themeColor="text1"/>
        </w:rPr>
        <w:t xml:space="preserve">Срок рассмотрения заявки на </w:t>
      </w:r>
      <w:r w:rsidR="00E9770D" w:rsidRPr="00290EC9">
        <w:rPr>
          <w:color w:val="000000" w:themeColor="text1"/>
        </w:rPr>
        <w:t>установление ЭПР</w:t>
      </w:r>
      <w:r w:rsidRPr="00290EC9">
        <w:rPr>
          <w:color w:val="000000" w:themeColor="text1"/>
        </w:rPr>
        <w:t xml:space="preserve"> составляет до 6 месяцев (в зависимости от правильности и полноты информации в заявке</w:t>
      </w:r>
      <w:r w:rsidR="00EE1AD4" w:rsidRPr="00290EC9">
        <w:rPr>
          <w:color w:val="000000" w:themeColor="text1"/>
        </w:rPr>
        <w:t>)</w:t>
      </w:r>
      <w:r w:rsidRPr="00290EC9">
        <w:rPr>
          <w:color w:val="000000" w:themeColor="text1"/>
        </w:rPr>
        <w:t>.</w:t>
      </w:r>
      <w:r w:rsidR="004204A7" w:rsidRPr="00290EC9">
        <w:rPr>
          <w:color w:val="000000" w:themeColor="text1"/>
        </w:rPr>
        <w:t xml:space="preserve"> В течение ЭПР регулятор</w:t>
      </w:r>
      <w:r w:rsidR="009114B6" w:rsidRPr="00290EC9">
        <w:rPr>
          <w:color w:val="000000" w:themeColor="text1"/>
        </w:rPr>
        <w:t xml:space="preserve"> и инициатор ЭПР</w:t>
      </w:r>
      <w:r w:rsidR="004204A7" w:rsidRPr="00290EC9">
        <w:rPr>
          <w:color w:val="000000" w:themeColor="text1"/>
        </w:rPr>
        <w:t xml:space="preserve"> находятся в постоянном </w:t>
      </w:r>
      <w:r w:rsidR="009114B6" w:rsidRPr="00290EC9">
        <w:rPr>
          <w:color w:val="000000" w:themeColor="text1"/>
        </w:rPr>
        <w:t>взаимодействии</w:t>
      </w:r>
      <w:r w:rsidR="00FF62EB" w:rsidRPr="00290EC9">
        <w:rPr>
          <w:color w:val="000000" w:themeColor="text1"/>
        </w:rPr>
        <w:t>.</w:t>
      </w:r>
      <w:r w:rsidR="004204A7" w:rsidRPr="00290EC9">
        <w:rPr>
          <w:color w:val="000000" w:themeColor="text1"/>
        </w:rPr>
        <w:t xml:space="preserve"> </w:t>
      </w:r>
      <w:r w:rsidR="00FF62EB" w:rsidRPr="00290EC9">
        <w:rPr>
          <w:color w:val="000000" w:themeColor="text1"/>
        </w:rPr>
        <w:t>Н</w:t>
      </w:r>
      <w:r w:rsidR="00C2021B" w:rsidRPr="00290EC9">
        <w:rPr>
          <w:color w:val="000000" w:themeColor="text1"/>
        </w:rPr>
        <w:t>апример,</w:t>
      </w:r>
      <w:r w:rsidR="004204A7" w:rsidRPr="00290EC9">
        <w:rPr>
          <w:color w:val="000000" w:themeColor="text1"/>
        </w:rPr>
        <w:t xml:space="preserve"> </w:t>
      </w:r>
      <w:r w:rsidR="009114B6" w:rsidRPr="00290EC9">
        <w:rPr>
          <w:color w:val="000000" w:themeColor="text1"/>
        </w:rPr>
        <w:t>инициатор предоставляет регулятору отчетность о проведении эксперимента, что позволяет регулятору контролировать процесс проведения эксперимента и корректировать его, а регулятор в свою очередь предоставляет инициатору</w:t>
      </w:r>
      <w:r w:rsidR="007E070D" w:rsidRPr="00290EC9">
        <w:rPr>
          <w:color w:val="000000" w:themeColor="text1"/>
        </w:rPr>
        <w:t xml:space="preserve"> комментарии и указания по улучшению</w:t>
      </w:r>
      <w:r w:rsidR="009114B6" w:rsidRPr="00290EC9">
        <w:rPr>
          <w:color w:val="000000" w:themeColor="text1"/>
        </w:rPr>
        <w:t xml:space="preserve">. </w:t>
      </w:r>
      <w:r w:rsidR="00540FF0">
        <w:rPr>
          <w:color w:val="000000" w:themeColor="text1"/>
        </w:rPr>
        <w:t xml:space="preserve"> </w:t>
      </w:r>
    </w:p>
    <w:p w14:paraId="42BEFD96" w14:textId="25D99CF9" w:rsidR="00B40F17" w:rsidRPr="00290EC9" w:rsidRDefault="00B40F17" w:rsidP="00540FF0">
      <w:pPr>
        <w:spacing w:line="360" w:lineRule="auto"/>
        <w:ind w:firstLine="709"/>
        <w:jc w:val="both"/>
        <w:rPr>
          <w:color w:val="000000" w:themeColor="text1"/>
        </w:rPr>
      </w:pPr>
      <w:r w:rsidRPr="00290EC9">
        <w:rPr>
          <w:color w:val="000000" w:themeColor="text1"/>
        </w:rPr>
        <w:t xml:space="preserve">В текущей версии Законопроекта предусмотрено, что </w:t>
      </w:r>
      <w:r w:rsidR="003E38C7" w:rsidRPr="00290EC9">
        <w:rPr>
          <w:color w:val="000000" w:themeColor="text1"/>
        </w:rPr>
        <w:t>«</w:t>
      </w:r>
      <w:r w:rsidRPr="00290EC9">
        <w:rPr>
          <w:color w:val="000000" w:themeColor="text1"/>
        </w:rPr>
        <w:t>регулирующий</w:t>
      </w:r>
      <w:r w:rsidR="003E38C7" w:rsidRPr="00290EC9">
        <w:rPr>
          <w:color w:val="000000" w:themeColor="text1"/>
        </w:rPr>
        <w:t xml:space="preserve"> орган»</w:t>
      </w:r>
      <w:r w:rsidRPr="00290EC9">
        <w:rPr>
          <w:color w:val="000000" w:themeColor="text1"/>
        </w:rPr>
        <w:t xml:space="preserve"> и </w:t>
      </w:r>
      <w:r w:rsidR="003E38C7" w:rsidRPr="00290EC9">
        <w:rPr>
          <w:color w:val="000000" w:themeColor="text1"/>
        </w:rPr>
        <w:t>«</w:t>
      </w:r>
      <w:r w:rsidRPr="00290EC9">
        <w:rPr>
          <w:color w:val="000000" w:themeColor="text1"/>
        </w:rPr>
        <w:t>уполномоченный орган</w:t>
      </w:r>
      <w:r w:rsidR="003E38C7" w:rsidRPr="00290EC9">
        <w:rPr>
          <w:color w:val="000000" w:themeColor="text1"/>
        </w:rPr>
        <w:t>»</w:t>
      </w:r>
      <w:r w:rsidRPr="00290EC9">
        <w:rPr>
          <w:color w:val="000000" w:themeColor="text1"/>
        </w:rPr>
        <w:t xml:space="preserve"> осуществляют мониторинг ЭПР в порядке, утверждаемом Правительством РФ</w:t>
      </w:r>
      <w:r w:rsidR="003E38C7" w:rsidRPr="00290EC9">
        <w:rPr>
          <w:rStyle w:val="a7"/>
          <w:color w:val="000000" w:themeColor="text1"/>
        </w:rPr>
        <w:footnoteReference w:id="7"/>
      </w:r>
      <w:r w:rsidRPr="00290EC9">
        <w:rPr>
          <w:color w:val="000000" w:themeColor="text1"/>
        </w:rPr>
        <w:t>.</w:t>
      </w:r>
    </w:p>
    <w:p w14:paraId="59972A60" w14:textId="77777777" w:rsidR="00DF7628" w:rsidRPr="00290EC9" w:rsidRDefault="009114B6" w:rsidP="00290EC9">
      <w:pPr>
        <w:spacing w:line="360" w:lineRule="auto"/>
        <w:ind w:firstLine="709"/>
        <w:jc w:val="both"/>
        <w:rPr>
          <w:color w:val="000000" w:themeColor="text1"/>
        </w:rPr>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rPr>
        <w:t xml:space="preserve">: </w:t>
      </w:r>
    </w:p>
    <w:p w14:paraId="3F9EA10F" w14:textId="4BC9EA18" w:rsidR="00DF7628" w:rsidRPr="00290EC9" w:rsidRDefault="009114B6" w:rsidP="00290EC9">
      <w:pPr>
        <w:pStyle w:val="a3"/>
        <w:numPr>
          <w:ilvl w:val="0"/>
          <w:numId w:val="49"/>
        </w:numPr>
        <w:spacing w:line="360" w:lineRule="auto"/>
        <w:ind w:left="0" w:firstLine="709"/>
        <w:jc w:val="both"/>
        <w:rPr>
          <w:color w:val="000000" w:themeColor="text1"/>
        </w:rPr>
      </w:pPr>
      <w:r w:rsidRPr="00290EC9">
        <w:rPr>
          <w:color w:val="000000" w:themeColor="text1"/>
        </w:rPr>
        <w:t>ввести в Законопроект</w:t>
      </w:r>
      <w:r w:rsidR="00AF5A40" w:rsidRPr="00290EC9">
        <w:rPr>
          <w:color w:val="000000" w:themeColor="text1"/>
        </w:rPr>
        <w:t xml:space="preserve"> или предусмотреть отражение в подзаконных актах</w:t>
      </w:r>
      <w:r w:rsidRPr="00290EC9">
        <w:rPr>
          <w:color w:val="000000" w:themeColor="text1"/>
        </w:rPr>
        <w:t xml:space="preserve"> механизм</w:t>
      </w:r>
      <w:r w:rsidR="00AF5A40" w:rsidRPr="00290EC9">
        <w:rPr>
          <w:color w:val="000000" w:themeColor="text1"/>
        </w:rPr>
        <w:t>а</w:t>
      </w:r>
      <w:r w:rsidRPr="00290EC9">
        <w:rPr>
          <w:color w:val="000000" w:themeColor="text1"/>
        </w:rPr>
        <w:t xml:space="preserve"> отчетности субъекта ЭПР перед </w:t>
      </w:r>
      <w:r w:rsidR="00290EC9" w:rsidRPr="00290EC9">
        <w:rPr>
          <w:color w:val="000000" w:themeColor="text1"/>
        </w:rPr>
        <w:t>регулятором;</w:t>
      </w:r>
      <w:r w:rsidR="00FF62EB" w:rsidRPr="00290EC9">
        <w:rPr>
          <w:color w:val="000000" w:themeColor="text1"/>
        </w:rPr>
        <w:t xml:space="preserve"> </w:t>
      </w:r>
    </w:p>
    <w:p w14:paraId="2B47ACDD" w14:textId="6D73E830" w:rsidR="00BF02BC" w:rsidRPr="00290EC9" w:rsidRDefault="006E6E2A" w:rsidP="00290EC9">
      <w:pPr>
        <w:pStyle w:val="a3"/>
        <w:numPr>
          <w:ilvl w:val="0"/>
          <w:numId w:val="49"/>
        </w:numPr>
        <w:spacing w:line="360" w:lineRule="auto"/>
        <w:ind w:left="0" w:firstLine="709"/>
        <w:jc w:val="both"/>
        <w:rPr>
          <w:color w:val="000000" w:themeColor="text1"/>
        </w:rPr>
      </w:pPr>
      <w:r w:rsidRPr="00290EC9">
        <w:rPr>
          <w:color w:val="000000" w:themeColor="text1"/>
        </w:rPr>
        <w:lastRenderedPageBreak/>
        <w:t xml:space="preserve">определить требования к процедурам </w:t>
      </w:r>
      <w:r w:rsidR="00FF62EB" w:rsidRPr="00290EC9">
        <w:rPr>
          <w:color w:val="000000" w:themeColor="text1"/>
        </w:rPr>
        <w:t>взаимодействия между субъектом ЭПР и регулятором во время установления и проведения ЭПР</w:t>
      </w:r>
      <w:r w:rsidR="00BF02BC" w:rsidRPr="00290EC9">
        <w:rPr>
          <w:color w:val="000000" w:themeColor="text1"/>
        </w:rPr>
        <w:t>;</w:t>
      </w:r>
    </w:p>
    <w:p w14:paraId="4AEE32E1" w14:textId="5CD49197" w:rsidR="00DF7628" w:rsidRPr="00290EC9" w:rsidRDefault="00836E20" w:rsidP="00290EC9">
      <w:pPr>
        <w:pStyle w:val="a3"/>
        <w:numPr>
          <w:ilvl w:val="0"/>
          <w:numId w:val="49"/>
        </w:numPr>
        <w:spacing w:line="360" w:lineRule="auto"/>
        <w:ind w:left="0" w:firstLine="709"/>
        <w:jc w:val="both"/>
        <w:rPr>
          <w:color w:val="000000" w:themeColor="text1"/>
        </w:rPr>
      </w:pPr>
      <w:r w:rsidRPr="00290EC9">
        <w:rPr>
          <w:color w:val="000000" w:themeColor="text1"/>
        </w:rPr>
        <w:t>предусмотреть возможность консультирования субъектов экономической по вопросам выбора режима функционирования исходя из особенностей продукта и формируемой бизнес модели;</w:t>
      </w:r>
      <w:r w:rsidR="00B40F17" w:rsidRPr="00290EC9">
        <w:rPr>
          <w:color w:val="000000" w:themeColor="text1"/>
        </w:rPr>
        <w:t xml:space="preserve"> </w:t>
      </w:r>
    </w:p>
    <w:p w14:paraId="341334F1" w14:textId="2F22BDE7" w:rsidR="009114B6" w:rsidRPr="00290EC9" w:rsidRDefault="00B40F17" w:rsidP="00290EC9">
      <w:pPr>
        <w:pStyle w:val="a3"/>
        <w:numPr>
          <w:ilvl w:val="0"/>
          <w:numId w:val="49"/>
        </w:numPr>
        <w:spacing w:line="360" w:lineRule="auto"/>
        <w:ind w:left="0" w:firstLine="709"/>
        <w:jc w:val="both"/>
        <w:rPr>
          <w:color w:val="000000" w:themeColor="text1"/>
        </w:rPr>
      </w:pPr>
      <w:r w:rsidRPr="00290EC9">
        <w:rPr>
          <w:color w:val="000000" w:themeColor="text1"/>
        </w:rPr>
        <w:t>установить, что мониторинг выпол</w:t>
      </w:r>
      <w:r w:rsidR="007A0500" w:rsidRPr="00290EC9">
        <w:rPr>
          <w:color w:val="000000" w:themeColor="text1"/>
        </w:rPr>
        <w:t>няется только одним органом во избежание дублирования полномочий</w:t>
      </w:r>
      <w:r w:rsidR="009114B6" w:rsidRPr="00290EC9">
        <w:rPr>
          <w:color w:val="000000" w:themeColor="text1"/>
        </w:rPr>
        <w:t>.</w:t>
      </w:r>
    </w:p>
    <w:p w14:paraId="7A23BF8C" w14:textId="3A4BF937" w:rsidR="000C4DC9" w:rsidRPr="00290EC9" w:rsidRDefault="000C4DC9" w:rsidP="00540FF0">
      <w:pPr>
        <w:pStyle w:val="1"/>
        <w:keepNext/>
        <w:keepLines/>
        <w:numPr>
          <w:ilvl w:val="1"/>
          <w:numId w:val="41"/>
        </w:numPr>
        <w:tabs>
          <w:tab w:val="left" w:pos="993"/>
        </w:tabs>
        <w:spacing w:before="120" w:beforeAutospacing="0" w:after="120" w:afterAutospacing="0" w:line="360" w:lineRule="auto"/>
        <w:ind w:left="0" w:firstLine="709"/>
        <w:jc w:val="both"/>
        <w:rPr>
          <w:color w:val="000000" w:themeColor="text1"/>
          <w:sz w:val="24"/>
          <w:szCs w:val="24"/>
        </w:rPr>
      </w:pPr>
      <w:r w:rsidRPr="00290EC9">
        <w:rPr>
          <w:color w:val="000000" w:themeColor="text1"/>
          <w:sz w:val="24"/>
          <w:szCs w:val="24"/>
        </w:rPr>
        <w:t>Сингапур</w:t>
      </w:r>
    </w:p>
    <w:p w14:paraId="4C3EE340" w14:textId="598310AD" w:rsidR="00042951" w:rsidRPr="00290EC9" w:rsidRDefault="000C4DC9" w:rsidP="00290EC9">
      <w:pPr>
        <w:spacing w:line="360" w:lineRule="auto"/>
        <w:ind w:firstLine="709"/>
        <w:jc w:val="both"/>
        <w:rPr>
          <w:color w:val="000000" w:themeColor="text1"/>
        </w:rPr>
      </w:pPr>
      <w:r w:rsidRPr="00290EC9">
        <w:rPr>
          <w:color w:val="000000" w:themeColor="text1"/>
        </w:rPr>
        <w:t>В Сингапуре регулятора</w:t>
      </w:r>
      <w:r w:rsidR="00395043" w:rsidRPr="00290EC9">
        <w:rPr>
          <w:color w:val="000000" w:themeColor="text1"/>
        </w:rPr>
        <w:t>ми</w:t>
      </w:r>
      <w:r w:rsidRPr="00290EC9">
        <w:rPr>
          <w:color w:val="000000" w:themeColor="text1"/>
        </w:rPr>
        <w:t xml:space="preserve"> </w:t>
      </w:r>
      <w:r w:rsidR="00395043" w:rsidRPr="00290EC9">
        <w:rPr>
          <w:color w:val="000000" w:themeColor="text1"/>
        </w:rPr>
        <w:t xml:space="preserve">ЭПР </w:t>
      </w:r>
      <w:r w:rsidRPr="00290EC9">
        <w:rPr>
          <w:color w:val="000000" w:themeColor="text1"/>
        </w:rPr>
        <w:t>выступа</w:t>
      </w:r>
      <w:r w:rsidR="00395043" w:rsidRPr="00290EC9">
        <w:rPr>
          <w:color w:val="000000" w:themeColor="text1"/>
        </w:rPr>
        <w:t>ю</w:t>
      </w:r>
      <w:r w:rsidRPr="00290EC9">
        <w:rPr>
          <w:color w:val="000000" w:themeColor="text1"/>
        </w:rPr>
        <w:t>т</w:t>
      </w:r>
      <w:r w:rsidR="00395043" w:rsidRPr="00290EC9">
        <w:rPr>
          <w:color w:val="000000" w:themeColor="text1"/>
        </w:rPr>
        <w:t xml:space="preserve"> уполномоченные органы в соответствующих отраслях, например,</w:t>
      </w:r>
      <w:r w:rsidRPr="00290EC9">
        <w:rPr>
          <w:color w:val="000000" w:themeColor="text1"/>
        </w:rPr>
        <w:t xml:space="preserve"> </w:t>
      </w:r>
      <w:r w:rsidRPr="00290EC9">
        <w:rPr>
          <w:color w:val="000000" w:themeColor="text1"/>
          <w:lang w:val="en-US"/>
        </w:rPr>
        <w:t>Monetary</w:t>
      </w:r>
      <w:r w:rsidRPr="00290EC9">
        <w:rPr>
          <w:color w:val="000000" w:themeColor="text1"/>
        </w:rPr>
        <w:t xml:space="preserve"> </w:t>
      </w:r>
      <w:r w:rsidRPr="00290EC9">
        <w:rPr>
          <w:color w:val="000000" w:themeColor="text1"/>
          <w:lang w:val="en-US"/>
        </w:rPr>
        <w:t>Authority</w:t>
      </w:r>
      <w:r w:rsidRPr="00290EC9">
        <w:rPr>
          <w:color w:val="000000" w:themeColor="text1"/>
        </w:rPr>
        <w:t xml:space="preserve"> </w:t>
      </w:r>
      <w:r w:rsidRPr="00290EC9">
        <w:rPr>
          <w:color w:val="000000" w:themeColor="text1"/>
          <w:lang w:val="en-US"/>
        </w:rPr>
        <w:t>of</w:t>
      </w:r>
      <w:r w:rsidRPr="00290EC9">
        <w:rPr>
          <w:color w:val="000000" w:themeColor="text1"/>
        </w:rPr>
        <w:t xml:space="preserve"> </w:t>
      </w:r>
      <w:r w:rsidRPr="00290EC9">
        <w:rPr>
          <w:color w:val="000000" w:themeColor="text1"/>
          <w:lang w:val="en-US"/>
        </w:rPr>
        <w:t>Singapore</w:t>
      </w:r>
      <w:r w:rsidRPr="00290EC9">
        <w:rPr>
          <w:color w:val="000000" w:themeColor="text1"/>
        </w:rPr>
        <w:t xml:space="preserve"> (Денежно-кредитное управление Сингапура)</w:t>
      </w:r>
      <w:r w:rsidR="00395043" w:rsidRPr="00290EC9">
        <w:rPr>
          <w:color w:val="000000" w:themeColor="text1"/>
        </w:rPr>
        <w:t xml:space="preserve"> – для финансовой сферы, Energy Market Authority</w:t>
      </w:r>
      <w:r w:rsidR="000F2517" w:rsidRPr="00290EC9">
        <w:rPr>
          <w:color w:val="000000" w:themeColor="text1"/>
        </w:rPr>
        <w:t xml:space="preserve"> (Управление Рынка Энергетики)</w:t>
      </w:r>
      <w:r w:rsidR="00395043" w:rsidRPr="00290EC9">
        <w:rPr>
          <w:color w:val="000000" w:themeColor="text1"/>
        </w:rPr>
        <w:t xml:space="preserve"> – для энергетического сектора</w:t>
      </w:r>
      <w:r w:rsidRPr="00290EC9">
        <w:rPr>
          <w:rStyle w:val="a7"/>
          <w:color w:val="000000" w:themeColor="text1"/>
        </w:rPr>
        <w:footnoteReference w:id="8"/>
      </w:r>
      <w:r w:rsidRPr="00290EC9">
        <w:rPr>
          <w:color w:val="000000" w:themeColor="text1"/>
        </w:rPr>
        <w:t xml:space="preserve">. </w:t>
      </w:r>
      <w:r w:rsidR="00CC456E" w:rsidRPr="00290EC9">
        <w:rPr>
          <w:color w:val="000000" w:themeColor="text1"/>
        </w:rPr>
        <w:t xml:space="preserve">Срок рассмотрения заявки варьируется в зависимости от проекта. </w:t>
      </w:r>
      <w:r w:rsidR="00395043" w:rsidRPr="00290EC9">
        <w:rPr>
          <w:color w:val="000000" w:themeColor="text1"/>
        </w:rPr>
        <w:t>П</w:t>
      </w:r>
      <w:r w:rsidRPr="00290EC9">
        <w:rPr>
          <w:color w:val="000000" w:themeColor="text1"/>
        </w:rPr>
        <w:t xml:space="preserve">роект проходит </w:t>
      </w:r>
      <w:r w:rsidR="00EE1AD4" w:rsidRPr="00290EC9">
        <w:rPr>
          <w:color w:val="000000" w:themeColor="text1"/>
        </w:rPr>
        <w:t>стадию оценки,</w:t>
      </w:r>
      <w:r w:rsidRPr="00290EC9">
        <w:rPr>
          <w:color w:val="000000" w:themeColor="text1"/>
        </w:rPr>
        <w:t xml:space="preserve"> на которой анализируется юридические и регуляторные требования. На этой стадии в заявку допускается вносить изменения. Время для проведения оценки не установлено. После прохождения оценочной стадии наступает экспериментальная</w:t>
      </w:r>
      <w:r w:rsidR="003E38C7" w:rsidRPr="00290EC9">
        <w:rPr>
          <w:color w:val="000000" w:themeColor="text1"/>
        </w:rPr>
        <w:t>,</w:t>
      </w:r>
      <w:r w:rsidRPr="00290EC9">
        <w:rPr>
          <w:color w:val="000000" w:themeColor="text1"/>
        </w:rPr>
        <w:t xml:space="preserve"> на этапе которой потребители уведомляются о</w:t>
      </w:r>
      <w:r w:rsidR="00E9770D" w:rsidRPr="00290EC9">
        <w:rPr>
          <w:color w:val="000000" w:themeColor="text1"/>
        </w:rPr>
        <w:t>б</w:t>
      </w:r>
      <w:r w:rsidRPr="00290EC9">
        <w:rPr>
          <w:color w:val="000000" w:themeColor="text1"/>
        </w:rPr>
        <w:t xml:space="preserve"> </w:t>
      </w:r>
      <w:r w:rsidR="003E38C7" w:rsidRPr="00290EC9">
        <w:rPr>
          <w:color w:val="000000" w:themeColor="text1"/>
        </w:rPr>
        <w:t>установлении</w:t>
      </w:r>
      <w:r w:rsidRPr="00290EC9">
        <w:rPr>
          <w:color w:val="000000" w:themeColor="text1"/>
        </w:rPr>
        <w:t xml:space="preserve"> </w:t>
      </w:r>
      <w:r w:rsidR="00E9770D" w:rsidRPr="00290EC9">
        <w:rPr>
          <w:color w:val="000000" w:themeColor="text1"/>
        </w:rPr>
        <w:t>ЭПР</w:t>
      </w:r>
      <w:r w:rsidRPr="00290EC9">
        <w:rPr>
          <w:color w:val="000000" w:themeColor="text1"/>
        </w:rPr>
        <w:t xml:space="preserve"> и ключевых рисках. Участие в </w:t>
      </w:r>
      <w:r w:rsidR="007D553B" w:rsidRPr="00290EC9">
        <w:rPr>
          <w:color w:val="000000" w:themeColor="text1"/>
        </w:rPr>
        <w:t>ЭПР</w:t>
      </w:r>
      <w:r w:rsidRPr="00290EC9">
        <w:rPr>
          <w:color w:val="000000" w:themeColor="text1"/>
        </w:rPr>
        <w:t xml:space="preserve"> может быть прекращено по инициативе заявителя или по решению регулятора на следующих основаниях</w:t>
      </w:r>
      <w:r w:rsidRPr="00290EC9">
        <w:rPr>
          <w:rStyle w:val="a7"/>
          <w:color w:val="000000" w:themeColor="text1"/>
        </w:rPr>
        <w:footnoteReference w:id="9"/>
      </w:r>
      <w:r w:rsidRPr="00290EC9">
        <w:rPr>
          <w:color w:val="000000" w:themeColor="text1"/>
        </w:rPr>
        <w:t>:</w:t>
      </w:r>
    </w:p>
    <w:p w14:paraId="23A0E41F" w14:textId="77777777" w:rsidR="000C4DC9" w:rsidRP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rPr>
        <w:t xml:space="preserve">заявленная </w:t>
      </w:r>
      <w:r w:rsidRPr="00290EC9">
        <w:t>цель</w:t>
      </w:r>
      <w:r w:rsidRPr="00290EC9">
        <w:rPr>
          <w:color w:val="000000" w:themeColor="text1"/>
        </w:rPr>
        <w:t xml:space="preserve"> не была достигнута на основании последних результатов тестирования;</w:t>
      </w:r>
    </w:p>
    <w:p w14:paraId="6E5C32E1" w14:textId="77777777" w:rsidR="000C4DC9" w:rsidRP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rPr>
        <w:t xml:space="preserve">заявитель </w:t>
      </w:r>
      <w:r w:rsidRPr="00290EC9">
        <w:t>не</w:t>
      </w:r>
      <w:r w:rsidRPr="00290EC9">
        <w:rPr>
          <w:color w:val="000000" w:themeColor="text1"/>
        </w:rPr>
        <w:t xml:space="preserve"> соблюдает юридические и регуляторные требования</w:t>
      </w:r>
      <w:r w:rsidR="00431777" w:rsidRPr="00290EC9">
        <w:rPr>
          <w:color w:val="000000" w:themeColor="text1"/>
        </w:rPr>
        <w:t>, не затрагиваемые в рамках ЭПР</w:t>
      </w:r>
      <w:r w:rsidRPr="00290EC9">
        <w:rPr>
          <w:color w:val="000000" w:themeColor="text1"/>
        </w:rPr>
        <w:t>;</w:t>
      </w:r>
    </w:p>
    <w:p w14:paraId="6218D5BA" w14:textId="77777777" w:rsidR="000C4DC9" w:rsidRPr="00290EC9" w:rsidRDefault="000C4DC9" w:rsidP="00290EC9">
      <w:pPr>
        <w:pStyle w:val="a3"/>
        <w:numPr>
          <w:ilvl w:val="0"/>
          <w:numId w:val="48"/>
        </w:numPr>
        <w:autoSpaceDE w:val="0"/>
        <w:autoSpaceDN w:val="0"/>
        <w:adjustRightInd w:val="0"/>
        <w:spacing w:line="360" w:lineRule="auto"/>
        <w:ind w:left="0" w:firstLine="709"/>
        <w:jc w:val="both"/>
        <w:rPr>
          <w:color w:val="000000" w:themeColor="text1"/>
        </w:rPr>
      </w:pPr>
      <w:r w:rsidRPr="00290EC9">
        <w:rPr>
          <w:color w:val="000000" w:themeColor="text1"/>
        </w:rPr>
        <w:t xml:space="preserve">в </w:t>
      </w:r>
      <w:r w:rsidRPr="00290EC9">
        <w:t>результате</w:t>
      </w:r>
      <w:r w:rsidRPr="00290EC9">
        <w:rPr>
          <w:color w:val="000000" w:themeColor="text1"/>
        </w:rPr>
        <w:t xml:space="preserve"> проведения эксперимента были выявлены риски, которые превышают </w:t>
      </w:r>
      <w:r w:rsidR="003E38C7" w:rsidRPr="00290EC9">
        <w:t>преимущества</w:t>
      </w:r>
      <w:r w:rsidRPr="00290EC9">
        <w:rPr>
          <w:color w:val="000000" w:themeColor="text1"/>
        </w:rPr>
        <w:t xml:space="preserve"> от </w:t>
      </w:r>
      <w:r w:rsidRPr="00290EC9">
        <w:rPr>
          <w:color w:val="000000" w:themeColor="text1"/>
          <w:shd w:val="clear" w:color="auto" w:fill="FFFFFF"/>
        </w:rPr>
        <w:t>проведения</w:t>
      </w:r>
      <w:r w:rsidRPr="00290EC9">
        <w:rPr>
          <w:color w:val="000000" w:themeColor="text1"/>
        </w:rPr>
        <w:t xml:space="preserve"> эксперимента;</w:t>
      </w:r>
    </w:p>
    <w:p w14:paraId="4B2673EB" w14:textId="3E0847FF" w:rsidR="004905C1" w:rsidRPr="00290EC9" w:rsidRDefault="000C4DC9" w:rsidP="00290EC9">
      <w:pPr>
        <w:pStyle w:val="a3"/>
        <w:numPr>
          <w:ilvl w:val="0"/>
          <w:numId w:val="48"/>
        </w:numPr>
        <w:autoSpaceDE w:val="0"/>
        <w:autoSpaceDN w:val="0"/>
        <w:adjustRightInd w:val="0"/>
        <w:spacing w:line="360" w:lineRule="auto"/>
        <w:ind w:left="0" w:firstLine="709"/>
        <w:jc w:val="both"/>
        <w:rPr>
          <w:b/>
          <w:bCs/>
          <w:color w:val="000000" w:themeColor="text1"/>
        </w:rPr>
      </w:pPr>
      <w:r w:rsidRPr="00290EC9">
        <w:t>нарушения</w:t>
      </w:r>
      <w:r w:rsidRPr="00290EC9">
        <w:rPr>
          <w:color w:val="000000" w:themeColor="text1"/>
        </w:rPr>
        <w:t xml:space="preserve"> заявителем условий </w:t>
      </w:r>
      <w:r w:rsidR="007D553B" w:rsidRPr="00290EC9">
        <w:rPr>
          <w:color w:val="000000" w:themeColor="text1"/>
        </w:rPr>
        <w:t>ЭПР</w:t>
      </w:r>
      <w:r w:rsidRPr="00290EC9">
        <w:rPr>
          <w:color w:val="000000" w:themeColor="text1"/>
        </w:rPr>
        <w:t xml:space="preserve">. </w:t>
      </w:r>
    </w:p>
    <w:p w14:paraId="4FC95A0C" w14:textId="7665A541" w:rsidR="007D553B" w:rsidRPr="00290EC9" w:rsidRDefault="007D553B" w:rsidP="00290EC9">
      <w:pPr>
        <w:spacing w:line="360" w:lineRule="auto"/>
        <w:ind w:firstLine="709"/>
        <w:jc w:val="both"/>
        <w:rPr>
          <w:color w:val="000000" w:themeColor="text1"/>
        </w:rPr>
      </w:pPr>
      <w:r w:rsidRPr="00290EC9">
        <w:rPr>
          <w:b/>
          <w:bCs/>
          <w:color w:val="000000" w:themeColor="text1"/>
        </w:rPr>
        <w:t>Рекомендации комиссии</w:t>
      </w:r>
      <w:r w:rsidRPr="00290EC9">
        <w:rPr>
          <w:color w:val="000000" w:themeColor="text1"/>
        </w:rPr>
        <w:t xml:space="preserve">: </w:t>
      </w:r>
      <w:r w:rsidR="007A0500" w:rsidRPr="00290EC9">
        <w:rPr>
          <w:color w:val="000000" w:themeColor="text1"/>
        </w:rPr>
        <w:t>сократить список основан</w:t>
      </w:r>
      <w:r w:rsidR="00370103" w:rsidRPr="00290EC9">
        <w:rPr>
          <w:color w:val="000000" w:themeColor="text1"/>
        </w:rPr>
        <w:t>ий</w:t>
      </w:r>
      <w:r w:rsidR="007A0500" w:rsidRPr="00290EC9">
        <w:rPr>
          <w:color w:val="000000" w:themeColor="text1"/>
        </w:rPr>
        <w:t xml:space="preserve"> для прекращения ЭПР, указанных в Законопроекте на примере регулирования ЭПР в Сингапуре. Комментарии </w:t>
      </w:r>
      <w:r w:rsidR="00913DEC" w:rsidRPr="00290EC9">
        <w:rPr>
          <w:color w:val="000000" w:themeColor="text1"/>
        </w:rPr>
        <w:t xml:space="preserve">об </w:t>
      </w:r>
      <w:r w:rsidR="007A0500" w:rsidRPr="00290EC9">
        <w:rPr>
          <w:color w:val="000000" w:themeColor="text1"/>
        </w:rPr>
        <w:t>основания</w:t>
      </w:r>
      <w:r w:rsidR="00913DEC" w:rsidRPr="00290EC9">
        <w:rPr>
          <w:color w:val="000000" w:themeColor="text1"/>
        </w:rPr>
        <w:t>х</w:t>
      </w:r>
      <w:r w:rsidR="007A0500" w:rsidRPr="00290EC9">
        <w:rPr>
          <w:color w:val="000000" w:themeColor="text1"/>
        </w:rPr>
        <w:t xml:space="preserve"> для прекращения ЭПР в соответствии с Законопроектом указаны </w:t>
      </w:r>
      <w:r w:rsidR="00913DEC" w:rsidRPr="00290EC9">
        <w:rPr>
          <w:color w:val="000000" w:themeColor="text1"/>
        </w:rPr>
        <w:t>в разделе</w:t>
      </w:r>
      <w:r w:rsidR="00E56138" w:rsidRPr="00290EC9">
        <w:rPr>
          <w:color w:val="000000" w:themeColor="text1"/>
        </w:rPr>
        <w:t xml:space="preserve"> </w:t>
      </w:r>
      <w:r w:rsidR="00915839" w:rsidRPr="00290EC9">
        <w:rPr>
          <w:color w:val="000000" w:themeColor="text1"/>
        </w:rPr>
        <w:fldChar w:fldCharType="begin"/>
      </w:r>
      <w:r w:rsidR="00E56138" w:rsidRPr="00290EC9">
        <w:rPr>
          <w:color w:val="000000" w:themeColor="text1"/>
        </w:rPr>
        <w:instrText xml:space="preserve"> REF _Ref19633744 \r \h </w:instrText>
      </w:r>
      <w:r w:rsidR="00290EC9" w:rsidRPr="00290EC9">
        <w:rPr>
          <w:color w:val="000000" w:themeColor="text1"/>
        </w:rPr>
        <w:instrText xml:space="preserve"> \* MERGEFORMAT </w:instrText>
      </w:r>
      <w:r w:rsidR="00915839" w:rsidRPr="00290EC9">
        <w:rPr>
          <w:color w:val="000000" w:themeColor="text1"/>
        </w:rPr>
      </w:r>
      <w:r w:rsidR="00915839" w:rsidRPr="00290EC9">
        <w:rPr>
          <w:color w:val="000000" w:themeColor="text1"/>
        </w:rPr>
        <w:fldChar w:fldCharType="separate"/>
      </w:r>
      <w:r w:rsidR="00D17ED4">
        <w:rPr>
          <w:color w:val="000000" w:themeColor="text1"/>
        </w:rPr>
        <w:t>2.12</w:t>
      </w:r>
      <w:r w:rsidR="00915839" w:rsidRPr="00290EC9">
        <w:rPr>
          <w:color w:val="000000" w:themeColor="text1"/>
        </w:rPr>
        <w:fldChar w:fldCharType="end"/>
      </w:r>
      <w:r w:rsidR="00913DEC" w:rsidRPr="00290EC9">
        <w:rPr>
          <w:color w:val="000000" w:themeColor="text1"/>
        </w:rPr>
        <w:t xml:space="preserve"> </w:t>
      </w:r>
      <w:r w:rsidR="00E56138" w:rsidRPr="00290EC9">
        <w:rPr>
          <w:iCs/>
          <w:color w:val="000000" w:themeColor="text1"/>
        </w:rPr>
        <w:t>(</w:t>
      </w:r>
      <w:r w:rsidR="00E56138" w:rsidRPr="00290EC9">
        <w:rPr>
          <w:i/>
          <w:iCs/>
          <w:color w:val="000000" w:themeColor="text1"/>
        </w:rPr>
        <w:t>Прекращение ЭПР</w:t>
      </w:r>
      <w:r w:rsidR="00E56138" w:rsidRPr="00290EC9">
        <w:rPr>
          <w:iCs/>
          <w:color w:val="000000" w:themeColor="text1"/>
        </w:rPr>
        <w:t>)</w:t>
      </w:r>
      <w:r w:rsidR="00ED0000" w:rsidRPr="00290EC9">
        <w:rPr>
          <w:iCs/>
          <w:color w:val="000000" w:themeColor="text1"/>
        </w:rPr>
        <w:t xml:space="preserve"> </w:t>
      </w:r>
      <w:r w:rsidR="00ED0000" w:rsidRPr="00290EC9">
        <w:rPr>
          <w:color w:val="000000" w:themeColor="text1"/>
        </w:rPr>
        <w:t>настоящего заключения</w:t>
      </w:r>
      <w:r w:rsidR="007A0500" w:rsidRPr="00290EC9">
        <w:rPr>
          <w:color w:val="000000" w:themeColor="text1"/>
        </w:rPr>
        <w:t>.</w:t>
      </w:r>
      <w:r w:rsidR="00ED0000" w:rsidRPr="00290EC9">
        <w:rPr>
          <w:color w:val="000000" w:themeColor="text1"/>
        </w:rPr>
        <w:t xml:space="preserve"> </w:t>
      </w:r>
    </w:p>
    <w:p w14:paraId="0E6C3003" w14:textId="2D128640" w:rsidR="000C4DC9" w:rsidRPr="00290EC9" w:rsidRDefault="000C4DC9" w:rsidP="00540FF0">
      <w:pPr>
        <w:pStyle w:val="1"/>
        <w:keepNext/>
        <w:keepLines/>
        <w:numPr>
          <w:ilvl w:val="1"/>
          <w:numId w:val="41"/>
        </w:numPr>
        <w:tabs>
          <w:tab w:val="left" w:pos="993"/>
        </w:tabs>
        <w:spacing w:before="120" w:beforeAutospacing="0" w:after="120" w:afterAutospacing="0" w:line="360" w:lineRule="auto"/>
        <w:ind w:left="0" w:firstLine="709"/>
        <w:jc w:val="both"/>
        <w:rPr>
          <w:color w:val="000000" w:themeColor="text1"/>
          <w:sz w:val="24"/>
          <w:szCs w:val="24"/>
        </w:rPr>
      </w:pPr>
      <w:r w:rsidRPr="00290EC9">
        <w:rPr>
          <w:color w:val="000000" w:themeColor="text1"/>
          <w:sz w:val="24"/>
          <w:szCs w:val="24"/>
        </w:rPr>
        <w:lastRenderedPageBreak/>
        <w:t>Канада</w:t>
      </w:r>
    </w:p>
    <w:p w14:paraId="67C369C1" w14:textId="0380310F" w:rsidR="000C4DC9" w:rsidRPr="00290EC9" w:rsidRDefault="000C4DC9" w:rsidP="00290EC9">
      <w:pPr>
        <w:spacing w:line="360" w:lineRule="auto"/>
        <w:ind w:firstLine="709"/>
        <w:jc w:val="both"/>
        <w:rPr>
          <w:color w:val="000000" w:themeColor="text1"/>
        </w:rPr>
      </w:pPr>
      <w:r w:rsidRPr="00290EC9">
        <w:rPr>
          <w:color w:val="000000" w:themeColor="text1"/>
        </w:rPr>
        <w:t xml:space="preserve">Основным регулирующим органом выступает: Canadian Security Administrators (Канадские Администраторы Ценных Бумаг). В соответствии с законодательством основными целями </w:t>
      </w:r>
      <w:r w:rsidR="00E9770D" w:rsidRPr="00290EC9">
        <w:rPr>
          <w:color w:val="000000" w:themeColor="text1"/>
        </w:rPr>
        <w:t>ЭПР</w:t>
      </w:r>
      <w:r w:rsidRPr="00290EC9">
        <w:rPr>
          <w:color w:val="000000" w:themeColor="text1"/>
        </w:rPr>
        <w:t xml:space="preserve"> являются:</w:t>
      </w:r>
    </w:p>
    <w:p w14:paraId="4EBD0E2B" w14:textId="77777777" w:rsidR="000C4DC9" w:rsidRPr="00290EC9" w:rsidRDefault="000C4DC9" w:rsidP="00290EC9">
      <w:pPr>
        <w:pStyle w:val="a3"/>
        <w:numPr>
          <w:ilvl w:val="0"/>
          <w:numId w:val="47"/>
        </w:numPr>
        <w:autoSpaceDE w:val="0"/>
        <w:autoSpaceDN w:val="0"/>
        <w:adjustRightInd w:val="0"/>
        <w:spacing w:line="360" w:lineRule="auto"/>
        <w:ind w:left="0" w:firstLine="709"/>
        <w:jc w:val="both"/>
        <w:rPr>
          <w:color w:val="000000" w:themeColor="text1"/>
        </w:rPr>
      </w:pPr>
      <w:r w:rsidRPr="00290EC9">
        <w:t>улучшение</w:t>
      </w:r>
      <w:r w:rsidRPr="00290EC9">
        <w:rPr>
          <w:color w:val="000000" w:themeColor="text1"/>
        </w:rPr>
        <w:t>, координация и гармонизация регулирования канадского рынка капитала;</w:t>
      </w:r>
    </w:p>
    <w:p w14:paraId="45D56787" w14:textId="77777777" w:rsidR="000C4DC9" w:rsidRPr="00290EC9" w:rsidRDefault="000C4DC9" w:rsidP="00290EC9">
      <w:pPr>
        <w:pStyle w:val="a3"/>
        <w:numPr>
          <w:ilvl w:val="0"/>
          <w:numId w:val="47"/>
        </w:numPr>
        <w:autoSpaceDE w:val="0"/>
        <w:autoSpaceDN w:val="0"/>
        <w:adjustRightInd w:val="0"/>
        <w:spacing w:line="360" w:lineRule="auto"/>
        <w:ind w:left="0" w:firstLine="709"/>
        <w:jc w:val="both"/>
        <w:rPr>
          <w:color w:val="000000" w:themeColor="text1"/>
        </w:rPr>
      </w:pPr>
      <w:r w:rsidRPr="00290EC9">
        <w:t>достижение</w:t>
      </w:r>
      <w:r w:rsidRPr="00290EC9">
        <w:rPr>
          <w:color w:val="000000" w:themeColor="text1"/>
        </w:rPr>
        <w:t xml:space="preserve"> консенсуса при принятии решений в части регулирования рынка капитала.</w:t>
      </w:r>
    </w:p>
    <w:p w14:paraId="1CA3B1AB" w14:textId="67E6B6A2" w:rsidR="00DB66DF" w:rsidRPr="00290EC9" w:rsidRDefault="008E53FD" w:rsidP="00290EC9">
      <w:pPr>
        <w:spacing w:line="360" w:lineRule="auto"/>
        <w:ind w:firstLine="709"/>
        <w:jc w:val="both"/>
        <w:rPr>
          <w:color w:val="000000" w:themeColor="text1"/>
        </w:rPr>
      </w:pPr>
      <w:r w:rsidRPr="00290EC9">
        <w:rPr>
          <w:color w:val="000000" w:themeColor="text1"/>
        </w:rPr>
        <w:t xml:space="preserve">Заявка на участие подается регулятору соответствующей провинции от компаний для освобождения от законодательных ограничений. </w:t>
      </w:r>
      <w:r w:rsidR="000C4DC9" w:rsidRPr="00290EC9">
        <w:rPr>
          <w:color w:val="000000" w:themeColor="text1"/>
        </w:rPr>
        <w:t>Установлена «паспортная система»</w:t>
      </w:r>
      <w:r w:rsidR="00DB66DF" w:rsidRPr="00290EC9">
        <w:rPr>
          <w:rStyle w:val="a7"/>
          <w:color w:val="000000" w:themeColor="text1"/>
        </w:rPr>
        <w:footnoteReference w:id="10"/>
      </w:r>
      <w:r w:rsidR="000C4DC9" w:rsidRPr="00290EC9">
        <w:rPr>
          <w:color w:val="000000" w:themeColor="text1"/>
        </w:rPr>
        <w:t xml:space="preserve"> в соответствии с которой участник имеет доступ к рынкам </w:t>
      </w:r>
      <w:r w:rsidRPr="00290EC9">
        <w:rPr>
          <w:color w:val="000000" w:themeColor="text1"/>
        </w:rPr>
        <w:t xml:space="preserve">капитала </w:t>
      </w:r>
      <w:r w:rsidR="000C4DC9" w:rsidRPr="00290EC9">
        <w:rPr>
          <w:color w:val="000000" w:themeColor="text1"/>
        </w:rPr>
        <w:t>в</w:t>
      </w:r>
      <w:r w:rsidRPr="00290EC9">
        <w:rPr>
          <w:color w:val="000000" w:themeColor="text1"/>
        </w:rPr>
        <w:t xml:space="preserve"> нескольких юрисдикциях</w:t>
      </w:r>
      <w:r w:rsidR="000C4DC9" w:rsidRPr="00290EC9">
        <w:rPr>
          <w:color w:val="000000" w:themeColor="text1"/>
        </w:rPr>
        <w:t xml:space="preserve">. </w:t>
      </w:r>
      <w:r w:rsidR="00FF62EB" w:rsidRPr="00290EC9">
        <w:rPr>
          <w:color w:val="000000" w:themeColor="text1"/>
        </w:rPr>
        <w:t>Р</w:t>
      </w:r>
      <w:r w:rsidRPr="00290EC9">
        <w:rPr>
          <w:color w:val="000000" w:themeColor="text1"/>
        </w:rPr>
        <w:t>егулятор</w:t>
      </w:r>
      <w:r w:rsidR="00FF62EB" w:rsidRPr="00290EC9">
        <w:rPr>
          <w:color w:val="000000" w:themeColor="text1"/>
        </w:rPr>
        <w:t>ы на местах</w:t>
      </w:r>
      <w:r w:rsidRPr="00290EC9">
        <w:rPr>
          <w:color w:val="000000" w:themeColor="text1"/>
        </w:rPr>
        <w:t xml:space="preserve"> оказыва</w:t>
      </w:r>
      <w:r w:rsidR="00FF62EB" w:rsidRPr="00290EC9">
        <w:rPr>
          <w:color w:val="000000" w:themeColor="text1"/>
        </w:rPr>
        <w:t>ю</w:t>
      </w:r>
      <w:r w:rsidRPr="00290EC9">
        <w:rPr>
          <w:color w:val="000000" w:themeColor="text1"/>
        </w:rPr>
        <w:t xml:space="preserve">т содействие </w:t>
      </w:r>
      <w:r w:rsidR="00C2021B" w:rsidRPr="00290EC9">
        <w:rPr>
          <w:color w:val="000000" w:themeColor="text1"/>
        </w:rPr>
        <w:t>при подготовке</w:t>
      </w:r>
      <w:r w:rsidRPr="00290EC9">
        <w:rPr>
          <w:color w:val="000000" w:themeColor="text1"/>
        </w:rPr>
        <w:t xml:space="preserve"> заявления. Основной регулятор рассматривает заявление в сокращенные сроки.</w:t>
      </w:r>
    </w:p>
    <w:p w14:paraId="10637EED" w14:textId="18F948CF" w:rsidR="000C4DC9" w:rsidRPr="00290EC9" w:rsidRDefault="008E53FD" w:rsidP="00290EC9">
      <w:pPr>
        <w:spacing w:line="360" w:lineRule="auto"/>
        <w:ind w:firstLine="709"/>
        <w:jc w:val="both"/>
        <w:rPr>
          <w:color w:val="000000" w:themeColor="text1"/>
        </w:rPr>
      </w:pPr>
      <w:r w:rsidRPr="00290EC9">
        <w:rPr>
          <w:color w:val="000000" w:themeColor="text1"/>
        </w:rPr>
        <w:t>Для провинции Онтарио установлено некоторое исключение</w:t>
      </w:r>
      <w:r w:rsidR="00D14BBB" w:rsidRPr="00290EC9">
        <w:rPr>
          <w:color w:val="000000" w:themeColor="text1"/>
        </w:rPr>
        <w:t xml:space="preserve">. Регулятором в Онтарио выступает </w:t>
      </w:r>
      <w:r w:rsidR="00D14BBB" w:rsidRPr="00290EC9">
        <w:rPr>
          <w:color w:val="000000" w:themeColor="text1"/>
          <w:lang w:val="en-US"/>
        </w:rPr>
        <w:t>Ontario</w:t>
      </w:r>
      <w:r w:rsidR="00D14BBB" w:rsidRPr="00290EC9">
        <w:rPr>
          <w:color w:val="000000" w:themeColor="text1"/>
        </w:rPr>
        <w:t xml:space="preserve"> </w:t>
      </w:r>
      <w:r w:rsidR="00D14BBB" w:rsidRPr="00290EC9">
        <w:rPr>
          <w:color w:val="000000" w:themeColor="text1"/>
          <w:lang w:val="en-US"/>
        </w:rPr>
        <w:t>Securities</w:t>
      </w:r>
      <w:r w:rsidR="00D14BBB" w:rsidRPr="00290EC9">
        <w:rPr>
          <w:color w:val="000000" w:themeColor="text1"/>
        </w:rPr>
        <w:t xml:space="preserve"> </w:t>
      </w:r>
      <w:r w:rsidR="00D14BBB" w:rsidRPr="00290EC9">
        <w:rPr>
          <w:color w:val="000000" w:themeColor="text1"/>
          <w:lang w:val="en-US"/>
        </w:rPr>
        <w:t>Commission</w:t>
      </w:r>
      <w:r w:rsidR="00D14BBB" w:rsidRPr="00290EC9">
        <w:rPr>
          <w:color w:val="000000" w:themeColor="text1"/>
        </w:rPr>
        <w:t xml:space="preserve"> (Комиссия рынка по ценным бумагам Онтарио), которая самостоятельно устанавливает регулирование «регулят</w:t>
      </w:r>
      <w:r w:rsidR="00E56138" w:rsidRPr="00290EC9">
        <w:rPr>
          <w:color w:val="000000" w:themeColor="text1"/>
        </w:rPr>
        <w:t>ив</w:t>
      </w:r>
      <w:r w:rsidR="00D14BBB" w:rsidRPr="00290EC9">
        <w:rPr>
          <w:color w:val="000000" w:themeColor="text1"/>
        </w:rPr>
        <w:t>ных песочн</w:t>
      </w:r>
      <w:r w:rsidR="00651CD0" w:rsidRPr="00290EC9">
        <w:rPr>
          <w:color w:val="000000" w:themeColor="text1"/>
        </w:rPr>
        <w:t>иц</w:t>
      </w:r>
      <w:r w:rsidR="00D14BBB" w:rsidRPr="00290EC9">
        <w:rPr>
          <w:color w:val="000000" w:themeColor="text1"/>
        </w:rPr>
        <w:t>» на ее территории, полагаясь на общие инструкции регулятора</w:t>
      </w:r>
      <w:r w:rsidR="00D14BBB" w:rsidRPr="00290EC9">
        <w:rPr>
          <w:rStyle w:val="a7"/>
          <w:color w:val="000000" w:themeColor="text1"/>
        </w:rPr>
        <w:footnoteReference w:id="11"/>
      </w:r>
      <w:r w:rsidR="00D14BBB" w:rsidRPr="00290EC9">
        <w:rPr>
          <w:color w:val="000000" w:themeColor="text1"/>
        </w:rPr>
        <w:t>.</w:t>
      </w:r>
    </w:p>
    <w:p w14:paraId="78B83947" w14:textId="2E6AEC84" w:rsidR="007D553B" w:rsidRPr="00290EC9" w:rsidRDefault="007D553B" w:rsidP="00290EC9">
      <w:pPr>
        <w:spacing w:line="360" w:lineRule="auto"/>
        <w:ind w:firstLine="709"/>
        <w:jc w:val="both"/>
        <w:rPr>
          <w:color w:val="000000" w:themeColor="text1"/>
        </w:rPr>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rPr>
        <w:t xml:space="preserve">: рассмотреть возможность </w:t>
      </w:r>
      <w:r w:rsidR="006E6E2A" w:rsidRPr="00290EC9">
        <w:rPr>
          <w:color w:val="000000" w:themeColor="text1"/>
        </w:rPr>
        <w:t xml:space="preserve">обращения субъектов экономической деятельности в региональные органы власти с целью инициации введения ЭПР. </w:t>
      </w:r>
      <w:r w:rsidRPr="00290EC9">
        <w:rPr>
          <w:color w:val="000000" w:themeColor="text1"/>
        </w:rPr>
        <w:t xml:space="preserve">Это значительно </w:t>
      </w:r>
      <w:r w:rsidR="006E6E2A" w:rsidRPr="00290EC9">
        <w:rPr>
          <w:color w:val="000000" w:themeColor="text1"/>
        </w:rPr>
        <w:t xml:space="preserve">повысит вовлеченность региональных органов власти и может </w:t>
      </w:r>
      <w:r w:rsidRPr="00290EC9">
        <w:rPr>
          <w:color w:val="000000" w:themeColor="text1"/>
        </w:rPr>
        <w:t>сократит</w:t>
      </w:r>
      <w:r w:rsidR="006E6E2A" w:rsidRPr="00290EC9">
        <w:rPr>
          <w:color w:val="000000" w:themeColor="text1"/>
        </w:rPr>
        <w:t>ь</w:t>
      </w:r>
      <w:r w:rsidRPr="00290EC9">
        <w:rPr>
          <w:color w:val="000000" w:themeColor="text1"/>
        </w:rPr>
        <w:t xml:space="preserve"> время на рассмотрение инициативного предложения.</w:t>
      </w:r>
    </w:p>
    <w:p w14:paraId="44E35556" w14:textId="654EDD48" w:rsidR="00D837E5" w:rsidRPr="00290EC9" w:rsidRDefault="00D837E5" w:rsidP="00540FF0">
      <w:pPr>
        <w:pStyle w:val="1"/>
        <w:keepNext/>
        <w:keepLines/>
        <w:numPr>
          <w:ilvl w:val="1"/>
          <w:numId w:val="41"/>
        </w:numPr>
        <w:tabs>
          <w:tab w:val="left" w:pos="993"/>
        </w:tabs>
        <w:spacing w:before="120" w:beforeAutospacing="0" w:after="120" w:afterAutospacing="0" w:line="360" w:lineRule="auto"/>
        <w:ind w:left="0" w:firstLine="709"/>
        <w:jc w:val="both"/>
        <w:rPr>
          <w:color w:val="000000" w:themeColor="text1"/>
          <w:sz w:val="24"/>
          <w:szCs w:val="24"/>
        </w:rPr>
      </w:pPr>
      <w:r w:rsidRPr="00290EC9">
        <w:rPr>
          <w:color w:val="000000" w:themeColor="text1"/>
          <w:sz w:val="24"/>
          <w:szCs w:val="24"/>
        </w:rPr>
        <w:t>Белоруссия</w:t>
      </w:r>
    </w:p>
    <w:p w14:paraId="604D8DAC" w14:textId="5B402251" w:rsidR="0072799C" w:rsidRPr="00290EC9" w:rsidRDefault="00D837E5" w:rsidP="00290EC9">
      <w:pPr>
        <w:spacing w:line="360" w:lineRule="auto"/>
        <w:ind w:firstLine="709"/>
        <w:jc w:val="both"/>
        <w:rPr>
          <w:color w:val="000000" w:themeColor="text1"/>
        </w:rPr>
      </w:pPr>
      <w:r w:rsidRPr="00290EC9">
        <w:rPr>
          <w:color w:val="000000" w:themeColor="text1"/>
        </w:rPr>
        <w:t xml:space="preserve">В Белоруссии был учрежден парк высоких технологий </w:t>
      </w:r>
      <w:r w:rsidR="00933B4E" w:rsidRPr="00290EC9">
        <w:rPr>
          <w:color w:val="000000" w:themeColor="text1"/>
        </w:rPr>
        <w:t>(далее - «</w:t>
      </w:r>
      <w:r w:rsidR="00933B4E" w:rsidRPr="00290EC9">
        <w:rPr>
          <w:b/>
          <w:bCs/>
          <w:color w:val="000000" w:themeColor="text1"/>
        </w:rPr>
        <w:t>ПВТ</w:t>
      </w:r>
      <w:r w:rsidR="00933B4E" w:rsidRPr="00290EC9">
        <w:rPr>
          <w:color w:val="000000" w:themeColor="text1"/>
        </w:rPr>
        <w:t xml:space="preserve">») </w:t>
      </w:r>
      <w:r w:rsidR="00FF62EB" w:rsidRPr="00290EC9">
        <w:rPr>
          <w:color w:val="000000" w:themeColor="text1"/>
        </w:rPr>
        <w:t>в</w:t>
      </w:r>
      <w:r w:rsidRPr="00290EC9">
        <w:rPr>
          <w:color w:val="000000" w:themeColor="text1"/>
        </w:rPr>
        <w:t xml:space="preserve"> цел</w:t>
      </w:r>
      <w:r w:rsidR="00FF62EB" w:rsidRPr="00290EC9">
        <w:rPr>
          <w:color w:val="000000" w:themeColor="text1"/>
        </w:rPr>
        <w:t>ях</w:t>
      </w:r>
      <w:r w:rsidRPr="00290EC9">
        <w:rPr>
          <w:color w:val="000000" w:themeColor="text1"/>
        </w:rPr>
        <w:t xml:space="preserve"> создания благоприятных условий для развития</w:t>
      </w:r>
      <w:r w:rsidR="00933B4E" w:rsidRPr="00290EC9">
        <w:rPr>
          <w:color w:val="000000" w:themeColor="text1"/>
        </w:rPr>
        <w:t xml:space="preserve"> технологического бизнеса, который</w:t>
      </w:r>
      <w:r w:rsidRPr="00290EC9">
        <w:rPr>
          <w:color w:val="000000" w:themeColor="text1"/>
        </w:rPr>
        <w:t xml:space="preserve"> является </w:t>
      </w:r>
      <w:r w:rsidR="00933B4E" w:rsidRPr="00290EC9">
        <w:rPr>
          <w:color w:val="000000" w:themeColor="text1"/>
        </w:rPr>
        <w:t>«</w:t>
      </w:r>
      <w:r w:rsidRPr="00290EC9">
        <w:rPr>
          <w:color w:val="000000" w:themeColor="text1"/>
        </w:rPr>
        <w:t>одним из крупнейших ИТ-кластеров в Центральной и Восточной Европе</w:t>
      </w:r>
      <w:r w:rsidR="00933B4E" w:rsidRPr="00290EC9">
        <w:rPr>
          <w:color w:val="000000" w:themeColor="text1"/>
        </w:rPr>
        <w:t>»</w:t>
      </w:r>
      <w:r w:rsidRPr="00290EC9">
        <w:rPr>
          <w:rStyle w:val="a7"/>
          <w:color w:val="000000" w:themeColor="text1"/>
        </w:rPr>
        <w:footnoteReference w:id="12"/>
      </w:r>
      <w:r w:rsidRPr="00290EC9">
        <w:rPr>
          <w:color w:val="000000" w:themeColor="text1"/>
        </w:rPr>
        <w:t>. Президентом Белоруссии был принят декрет № 8 «О развитии цифровой экономики» от 28 марта 2018 года (</w:t>
      </w:r>
      <w:r w:rsidR="00933B4E" w:rsidRPr="00290EC9">
        <w:rPr>
          <w:color w:val="000000" w:themeColor="text1"/>
        </w:rPr>
        <w:t xml:space="preserve">далее - </w:t>
      </w:r>
      <w:r w:rsidRPr="00290EC9">
        <w:rPr>
          <w:color w:val="000000" w:themeColor="text1"/>
        </w:rPr>
        <w:t>«</w:t>
      </w:r>
      <w:r w:rsidRPr="00290EC9">
        <w:rPr>
          <w:b/>
          <w:bCs/>
          <w:color w:val="000000" w:themeColor="text1"/>
        </w:rPr>
        <w:t>Декрет</w:t>
      </w:r>
      <w:r w:rsidRPr="00290EC9">
        <w:rPr>
          <w:color w:val="000000" w:themeColor="text1"/>
        </w:rPr>
        <w:t>»), регулир</w:t>
      </w:r>
      <w:r w:rsidR="00933B4E" w:rsidRPr="00290EC9">
        <w:rPr>
          <w:color w:val="000000" w:themeColor="text1"/>
        </w:rPr>
        <w:t>ующий</w:t>
      </w:r>
      <w:r w:rsidRPr="00290EC9">
        <w:rPr>
          <w:color w:val="000000" w:themeColor="text1"/>
        </w:rPr>
        <w:t xml:space="preserve"> </w:t>
      </w:r>
      <w:r w:rsidR="00933B4E" w:rsidRPr="00290EC9">
        <w:rPr>
          <w:color w:val="000000" w:themeColor="text1"/>
        </w:rPr>
        <w:t>ЭПР</w:t>
      </w:r>
      <w:r w:rsidRPr="00290EC9">
        <w:rPr>
          <w:color w:val="000000" w:themeColor="text1"/>
        </w:rPr>
        <w:t>, установленн</w:t>
      </w:r>
      <w:r w:rsidR="00933B4E" w:rsidRPr="00290EC9">
        <w:rPr>
          <w:color w:val="000000" w:themeColor="text1"/>
        </w:rPr>
        <w:t>ый</w:t>
      </w:r>
      <w:r w:rsidRPr="00290EC9">
        <w:rPr>
          <w:color w:val="000000" w:themeColor="text1"/>
        </w:rPr>
        <w:t xml:space="preserve"> в ПВТ. В соответствии с Декретом</w:t>
      </w:r>
      <w:r w:rsidR="0072799C" w:rsidRPr="00290EC9">
        <w:rPr>
          <w:color w:val="000000" w:themeColor="text1"/>
        </w:rPr>
        <w:t>, учитывая отсутствие регулирования цифровых знаков на территории Республики Беларусь,</w:t>
      </w:r>
      <w:r w:rsidR="00707CBC" w:rsidRPr="00290EC9">
        <w:rPr>
          <w:color w:val="000000" w:themeColor="text1"/>
        </w:rPr>
        <w:t xml:space="preserve"> на территории ПВТ </w:t>
      </w:r>
      <w:r w:rsidR="00BE294E" w:rsidRPr="00290EC9">
        <w:rPr>
          <w:color w:val="000000" w:themeColor="text1"/>
        </w:rPr>
        <w:t>был</w:t>
      </w:r>
      <w:r w:rsidR="0072799C" w:rsidRPr="00290EC9">
        <w:rPr>
          <w:color w:val="000000" w:themeColor="text1"/>
        </w:rPr>
        <w:t xml:space="preserve"> разрешен</w:t>
      </w:r>
      <w:r w:rsidR="00BE294E" w:rsidRPr="00290EC9">
        <w:rPr>
          <w:color w:val="000000" w:themeColor="text1"/>
        </w:rPr>
        <w:t xml:space="preserve"> майнинг, </w:t>
      </w:r>
      <w:r w:rsidR="0072799C" w:rsidRPr="00290EC9">
        <w:rPr>
          <w:color w:val="000000" w:themeColor="text1"/>
        </w:rPr>
        <w:t>обращение токенов</w:t>
      </w:r>
      <w:r w:rsidR="00BE294E" w:rsidRPr="00290EC9">
        <w:rPr>
          <w:color w:val="000000" w:themeColor="text1"/>
        </w:rPr>
        <w:t xml:space="preserve"> и </w:t>
      </w:r>
      <w:r w:rsidR="00707CBC" w:rsidRPr="00290EC9">
        <w:rPr>
          <w:color w:val="000000" w:themeColor="text1"/>
        </w:rPr>
        <w:t>электронных денежных средств</w:t>
      </w:r>
      <w:r w:rsidR="0072799C" w:rsidRPr="00290EC9">
        <w:rPr>
          <w:color w:val="000000" w:themeColor="text1"/>
        </w:rPr>
        <w:t>.</w:t>
      </w:r>
      <w:r w:rsidR="00707CBC" w:rsidRPr="00290EC9">
        <w:rPr>
          <w:rStyle w:val="a7"/>
          <w:color w:val="000000" w:themeColor="text1"/>
        </w:rPr>
        <w:footnoteReference w:id="13"/>
      </w:r>
      <w:r w:rsidR="00707CBC" w:rsidRPr="00290EC9">
        <w:rPr>
          <w:color w:val="000000" w:themeColor="text1"/>
        </w:rPr>
        <w:t xml:space="preserve"> </w:t>
      </w:r>
    </w:p>
    <w:p w14:paraId="44E9964F" w14:textId="0AC12CED" w:rsidR="00490B4D" w:rsidRPr="00290EC9" w:rsidRDefault="0072799C" w:rsidP="00290EC9">
      <w:pPr>
        <w:spacing w:line="360" w:lineRule="auto"/>
        <w:ind w:firstLine="709"/>
        <w:jc w:val="both"/>
        <w:rPr>
          <w:color w:val="000000" w:themeColor="text1"/>
        </w:rPr>
      </w:pPr>
      <w:r w:rsidRPr="00290EC9">
        <w:rPr>
          <w:color w:val="000000" w:themeColor="text1"/>
        </w:rPr>
        <w:t>Резидентам ПВТ и физическим лицам</w:t>
      </w:r>
      <w:r w:rsidR="00490B4D" w:rsidRPr="00290EC9">
        <w:rPr>
          <w:color w:val="000000" w:themeColor="text1"/>
        </w:rPr>
        <w:t xml:space="preserve"> предоставляются льготы и преференции, связанные с применением технологий. </w:t>
      </w:r>
      <w:r w:rsidR="00A80DED" w:rsidRPr="00290EC9">
        <w:rPr>
          <w:color w:val="000000" w:themeColor="text1"/>
        </w:rPr>
        <w:t>Так, например</w:t>
      </w:r>
      <w:r w:rsidR="00651CD0" w:rsidRPr="00290EC9">
        <w:rPr>
          <w:color w:val="000000" w:themeColor="text1"/>
        </w:rPr>
        <w:t>,</w:t>
      </w:r>
      <w:r w:rsidR="00490B4D" w:rsidRPr="00290EC9">
        <w:rPr>
          <w:color w:val="000000" w:themeColor="text1"/>
        </w:rPr>
        <w:t xml:space="preserve"> обороты на прибыль резидентов </w:t>
      </w:r>
      <w:r w:rsidR="00490B4D" w:rsidRPr="00290EC9">
        <w:rPr>
          <w:color w:val="000000" w:themeColor="text1"/>
        </w:rPr>
        <w:lastRenderedPageBreak/>
        <w:t>ПВТ от деятельности по майнингу, созданию, приобретению и отчуждению токенов не облагается налогом на добавленную стоимость, как и доходы физических лиц от деятельности по майнингу и продаж</w:t>
      </w:r>
      <w:r w:rsidR="00651CD0" w:rsidRPr="00290EC9">
        <w:rPr>
          <w:color w:val="000000" w:themeColor="text1"/>
        </w:rPr>
        <w:t>е</w:t>
      </w:r>
      <w:r w:rsidR="00490B4D" w:rsidRPr="00290EC9">
        <w:rPr>
          <w:color w:val="000000" w:themeColor="text1"/>
        </w:rPr>
        <w:t xml:space="preserve"> токенов.</w:t>
      </w:r>
      <w:r w:rsidR="00F768B8" w:rsidRPr="00290EC9">
        <w:rPr>
          <w:color w:val="000000" w:themeColor="text1"/>
        </w:rPr>
        <w:t xml:space="preserve"> Не являются выручкой̆ для целей̆ налогообложения токены, денежные средства, электронные деньги, полученные в качестве инвестиций юридическими лицами в результате создания и размещения через резидентов </w:t>
      </w:r>
      <w:r w:rsidR="00707CBC" w:rsidRPr="00290EC9">
        <w:rPr>
          <w:color w:val="000000" w:themeColor="text1"/>
        </w:rPr>
        <w:t>ПВТ</w:t>
      </w:r>
      <w:r w:rsidR="00F768B8" w:rsidRPr="00290EC9">
        <w:rPr>
          <w:color w:val="000000" w:themeColor="text1"/>
        </w:rPr>
        <w:t xml:space="preserve"> собственных токенов или обмена полученных токенов на денежные средства, электронные деньги</w:t>
      </w:r>
      <w:r w:rsidR="00F768B8" w:rsidRPr="00290EC9">
        <w:rPr>
          <w:rStyle w:val="a7"/>
          <w:color w:val="000000" w:themeColor="text1"/>
        </w:rPr>
        <w:footnoteReference w:id="14"/>
      </w:r>
      <w:r w:rsidR="00F768B8" w:rsidRPr="00290EC9">
        <w:rPr>
          <w:color w:val="000000" w:themeColor="text1"/>
        </w:rPr>
        <w:t>.</w:t>
      </w:r>
      <w:r w:rsidR="00490B4D" w:rsidRPr="00290EC9">
        <w:rPr>
          <w:color w:val="000000" w:themeColor="text1"/>
        </w:rPr>
        <w:t xml:space="preserve"> Действие валютного законодательства не распространяется на операции с токенами.</w:t>
      </w:r>
    </w:p>
    <w:p w14:paraId="652DB1F8" w14:textId="79DF770B" w:rsidR="00D837E5" w:rsidRPr="00290EC9" w:rsidRDefault="00490B4D" w:rsidP="00290EC9">
      <w:pPr>
        <w:spacing w:line="360" w:lineRule="auto"/>
        <w:ind w:firstLine="709"/>
        <w:jc w:val="both"/>
      </w:pPr>
      <w:r w:rsidRPr="00290EC9">
        <w:rPr>
          <w:b/>
          <w:bCs/>
        </w:rPr>
        <w:t xml:space="preserve">Рекомендации </w:t>
      </w:r>
      <w:r w:rsidR="00242BC9" w:rsidRPr="00290EC9">
        <w:rPr>
          <w:b/>
          <w:bCs/>
        </w:rPr>
        <w:t>К</w:t>
      </w:r>
      <w:r w:rsidRPr="00290EC9">
        <w:rPr>
          <w:b/>
          <w:bCs/>
        </w:rPr>
        <w:t>омиссии</w:t>
      </w:r>
      <w:r w:rsidRPr="00290EC9">
        <w:t xml:space="preserve">: </w:t>
      </w:r>
      <w:r w:rsidR="00290EC9">
        <w:t>в</w:t>
      </w:r>
      <w:r w:rsidR="0072799C" w:rsidRPr="00290EC9">
        <w:rPr>
          <w:color w:val="000000" w:themeColor="text1"/>
        </w:rPr>
        <w:t>виду необходимости разрешения коллизий с нормами действующего законодательства и отсутствия</w:t>
      </w:r>
      <w:r w:rsidR="00FF62EB" w:rsidRPr="00290EC9">
        <w:rPr>
          <w:color w:val="000000" w:themeColor="text1"/>
        </w:rPr>
        <w:t xml:space="preserve"> специального</w:t>
      </w:r>
      <w:r w:rsidR="0072799C" w:rsidRPr="00290EC9">
        <w:rPr>
          <w:color w:val="000000" w:themeColor="text1"/>
        </w:rPr>
        <w:t xml:space="preserve"> регулирования цифровых</w:t>
      </w:r>
      <w:r w:rsidR="0043476E" w:rsidRPr="00290EC9">
        <w:rPr>
          <w:color w:val="000000" w:themeColor="text1"/>
        </w:rPr>
        <w:t xml:space="preserve"> и виртуальных</w:t>
      </w:r>
      <w:r w:rsidR="0072799C" w:rsidRPr="00290EC9">
        <w:rPr>
          <w:color w:val="000000" w:themeColor="text1"/>
        </w:rPr>
        <w:t xml:space="preserve"> активов</w:t>
      </w:r>
      <w:r w:rsidR="00FF62EB" w:rsidRPr="00290EC9">
        <w:rPr>
          <w:color w:val="000000" w:themeColor="text1"/>
        </w:rPr>
        <w:t xml:space="preserve"> в Российской Федерации</w:t>
      </w:r>
      <w:r w:rsidR="0072799C" w:rsidRPr="00290EC9">
        <w:rPr>
          <w:color w:val="000000" w:themeColor="text1"/>
        </w:rPr>
        <w:t xml:space="preserve">, работы операторов обмена (платформ для размещения), учета трансграничного характера операций, порядка участия иностранных </w:t>
      </w:r>
      <w:r w:rsidR="0072799C" w:rsidRPr="00290EC9">
        <w:t>игроков</w:t>
      </w:r>
      <w:r w:rsidR="0043476E" w:rsidRPr="00290EC9">
        <w:t>, то</w:t>
      </w:r>
      <w:r w:rsidR="0072799C" w:rsidRPr="00290EC9">
        <w:rPr>
          <w:color w:val="000000" w:themeColor="text1"/>
        </w:rPr>
        <w:t xml:space="preserve"> целесообразно протестировать новые технологии (в частности, цифровые активы) в рамках ЭПР</w:t>
      </w:r>
      <w:r w:rsidR="0043476E" w:rsidRPr="00290EC9">
        <w:rPr>
          <w:color w:val="000000" w:themeColor="text1"/>
        </w:rPr>
        <w:t>, в том числе в качестве платежного средства</w:t>
      </w:r>
      <w:r w:rsidR="0072799C" w:rsidRPr="00290EC9">
        <w:rPr>
          <w:color w:val="000000" w:themeColor="text1"/>
        </w:rPr>
        <w:t>.</w:t>
      </w:r>
      <w:r w:rsidR="00BB3AE3" w:rsidRPr="00290EC9">
        <w:rPr>
          <w:color w:val="000000" w:themeColor="text1"/>
        </w:rPr>
        <w:t xml:space="preserve"> </w:t>
      </w:r>
      <w:r w:rsidR="002D2B0E" w:rsidRPr="00290EC9">
        <w:rPr>
          <w:color w:val="000000" w:themeColor="text1"/>
        </w:rPr>
        <w:t>Д</w:t>
      </w:r>
      <w:r w:rsidR="00BB3AE3" w:rsidRPr="00290EC9">
        <w:rPr>
          <w:color w:val="000000" w:themeColor="text1"/>
        </w:rPr>
        <w:t>анная рекомендация будет также актуальна в случае принятия профильного законодательства с учетом возможного ограничения/запрета оборота криптоактивов (запрет токенов и криптовалют, основанных на публичных блокчейнах</w:t>
      </w:r>
      <w:r w:rsidR="00915839" w:rsidRPr="00290EC9">
        <w:rPr>
          <w:color w:val="000000" w:themeColor="text1"/>
        </w:rPr>
        <w:t xml:space="preserve">; </w:t>
      </w:r>
      <w:r w:rsidR="00BB3AE3" w:rsidRPr="00290EC9">
        <w:rPr>
          <w:color w:val="000000" w:themeColor="text1"/>
        </w:rPr>
        <w:t xml:space="preserve">ограничение </w:t>
      </w:r>
      <w:r w:rsidR="00DF7628" w:rsidRPr="00290EC9">
        <w:rPr>
          <w:color w:val="000000" w:themeColor="text1"/>
        </w:rPr>
        <w:t xml:space="preserve">платежных функций </w:t>
      </w:r>
      <w:r w:rsidR="00BB3AE3" w:rsidRPr="00290EC9">
        <w:rPr>
          <w:color w:val="000000" w:themeColor="text1"/>
        </w:rPr>
        <w:t>криптовалют)</w:t>
      </w:r>
      <w:r w:rsidR="00BF02BC" w:rsidRPr="00290EC9">
        <w:rPr>
          <w:color w:val="000000" w:themeColor="text1"/>
        </w:rPr>
        <w:t>.</w:t>
      </w:r>
      <w:r w:rsidR="00BB3AE3" w:rsidRPr="00290EC9">
        <w:rPr>
          <w:rStyle w:val="a7"/>
          <w:color w:val="000000" w:themeColor="text1"/>
        </w:rPr>
        <w:footnoteReference w:id="15"/>
      </w:r>
      <w:r w:rsidR="00BB3AE3" w:rsidRPr="00290EC9">
        <w:rPr>
          <w:color w:val="000000" w:themeColor="text1"/>
        </w:rPr>
        <w:t xml:space="preserve"> </w:t>
      </w:r>
    </w:p>
    <w:p w14:paraId="248010D1" w14:textId="20575BD3" w:rsidR="000C4DC9" w:rsidRPr="00290EC9" w:rsidRDefault="00D26F92" w:rsidP="00540FF0">
      <w:pPr>
        <w:pStyle w:val="1"/>
        <w:keepNext/>
        <w:keepLines/>
        <w:numPr>
          <w:ilvl w:val="1"/>
          <w:numId w:val="41"/>
        </w:numPr>
        <w:tabs>
          <w:tab w:val="left" w:pos="993"/>
        </w:tabs>
        <w:spacing w:before="120" w:beforeAutospacing="0" w:after="120" w:afterAutospacing="0" w:line="360" w:lineRule="auto"/>
        <w:ind w:left="0" w:firstLine="709"/>
        <w:jc w:val="both"/>
        <w:rPr>
          <w:color w:val="000000" w:themeColor="text1"/>
          <w:sz w:val="24"/>
          <w:szCs w:val="24"/>
        </w:rPr>
      </w:pPr>
      <w:r w:rsidRPr="00290EC9">
        <w:rPr>
          <w:color w:val="000000" w:themeColor="text1"/>
          <w:sz w:val="24"/>
          <w:szCs w:val="24"/>
        </w:rPr>
        <w:t xml:space="preserve">Транснациональные </w:t>
      </w:r>
      <w:r w:rsidR="00651CD0" w:rsidRPr="00290EC9">
        <w:rPr>
          <w:color w:val="000000" w:themeColor="text1"/>
          <w:sz w:val="24"/>
          <w:szCs w:val="24"/>
        </w:rPr>
        <w:t>«</w:t>
      </w:r>
      <w:r w:rsidR="00E56138" w:rsidRPr="00290EC9">
        <w:rPr>
          <w:color w:val="000000" w:themeColor="text1"/>
          <w:sz w:val="24"/>
          <w:szCs w:val="24"/>
        </w:rPr>
        <w:t>регулятивные</w:t>
      </w:r>
      <w:r w:rsidR="00651CD0" w:rsidRPr="00290EC9">
        <w:rPr>
          <w:color w:val="000000" w:themeColor="text1"/>
          <w:sz w:val="24"/>
          <w:szCs w:val="24"/>
        </w:rPr>
        <w:t xml:space="preserve"> </w:t>
      </w:r>
      <w:r w:rsidR="000C4DC9" w:rsidRPr="00290EC9">
        <w:rPr>
          <w:color w:val="000000" w:themeColor="text1"/>
          <w:sz w:val="24"/>
          <w:szCs w:val="24"/>
        </w:rPr>
        <w:t>песочницы</w:t>
      </w:r>
      <w:r w:rsidR="00651CD0" w:rsidRPr="00290EC9">
        <w:rPr>
          <w:color w:val="000000" w:themeColor="text1"/>
          <w:sz w:val="24"/>
          <w:szCs w:val="24"/>
        </w:rPr>
        <w:t>»</w:t>
      </w:r>
    </w:p>
    <w:p w14:paraId="2A9B9AE8" w14:textId="5416BD34" w:rsidR="00ED0000" w:rsidRPr="00290EC9" w:rsidRDefault="00ED0000" w:rsidP="00540FF0">
      <w:pPr>
        <w:pStyle w:val="1"/>
        <w:keepNext/>
        <w:keepLines/>
        <w:numPr>
          <w:ilvl w:val="2"/>
          <w:numId w:val="41"/>
        </w:numPr>
        <w:tabs>
          <w:tab w:val="left" w:pos="709"/>
        </w:tabs>
        <w:spacing w:before="120" w:beforeAutospacing="0" w:after="120" w:afterAutospacing="0" w:line="360" w:lineRule="auto"/>
        <w:ind w:left="0" w:firstLine="709"/>
        <w:jc w:val="both"/>
        <w:rPr>
          <w:bCs w:val="0"/>
          <w:color w:val="000000" w:themeColor="text1"/>
          <w:sz w:val="24"/>
          <w:szCs w:val="24"/>
        </w:rPr>
      </w:pPr>
      <w:r w:rsidRPr="00290EC9">
        <w:rPr>
          <w:bCs w:val="0"/>
          <w:color w:val="000000" w:themeColor="text1"/>
          <w:sz w:val="24"/>
          <w:szCs w:val="24"/>
        </w:rPr>
        <w:t>Глобальная Финансовая Инновационная Сеть</w:t>
      </w:r>
    </w:p>
    <w:p w14:paraId="4476CC0D" w14:textId="25A743A9" w:rsidR="000C4DC9" w:rsidRPr="00290EC9" w:rsidRDefault="000C4DC9" w:rsidP="00290EC9">
      <w:pPr>
        <w:spacing w:line="360" w:lineRule="auto"/>
        <w:ind w:firstLine="709"/>
        <w:jc w:val="both"/>
        <w:rPr>
          <w:color w:val="000000" w:themeColor="text1"/>
        </w:rPr>
      </w:pPr>
      <w:r w:rsidRPr="00290EC9">
        <w:rPr>
          <w:color w:val="000000" w:themeColor="text1"/>
        </w:rPr>
        <w:t>УФРН в сотрудничестве с 11 финансовыми регуляторами и схожими организациями, 7 августа 2018 года было предложено создать Глобальную Финансовую Инновационную Сеть (далее – «</w:t>
      </w:r>
      <w:r w:rsidRPr="00290EC9">
        <w:rPr>
          <w:b/>
          <w:bCs/>
          <w:color w:val="000000" w:themeColor="text1"/>
        </w:rPr>
        <w:t>ГФИС</w:t>
      </w:r>
      <w:r w:rsidRPr="00290EC9">
        <w:rPr>
          <w:color w:val="000000" w:themeColor="text1"/>
        </w:rPr>
        <w:t xml:space="preserve">»), которая официально начала свое действие в январе 2019 года. ГФИС имеет основной целью предоставить инновационным компаниям возможность взаимодействовать с регулятором разных </w:t>
      </w:r>
      <w:r w:rsidR="00EE1AD4" w:rsidRPr="00290EC9">
        <w:rPr>
          <w:color w:val="000000" w:themeColor="text1"/>
        </w:rPr>
        <w:t>стран, в то время как</w:t>
      </w:r>
      <w:r w:rsidRPr="00290EC9">
        <w:rPr>
          <w:color w:val="000000" w:themeColor="text1"/>
        </w:rPr>
        <w:t xml:space="preserve"> они пытаются масштабировать свои идеи. Так 29 августа 2019</w:t>
      </w:r>
      <w:r w:rsidR="00CA7284" w:rsidRPr="00290EC9">
        <w:rPr>
          <w:color w:val="000000" w:themeColor="text1"/>
        </w:rPr>
        <w:t xml:space="preserve"> года</w:t>
      </w:r>
      <w:r w:rsidRPr="00290EC9">
        <w:rPr>
          <w:color w:val="000000" w:themeColor="text1"/>
        </w:rPr>
        <w:t xml:space="preserve"> был объявлен пилотный проект, в рамках которого будет установлен ЭПР на территории нескольких государств. Для того, чтобы участвовать в ЭПР на нескольких юрисдикциях, заявителю необходимо </w:t>
      </w:r>
      <w:r w:rsidR="00933B4E" w:rsidRPr="00290EC9">
        <w:rPr>
          <w:color w:val="000000" w:themeColor="text1"/>
        </w:rPr>
        <w:t>соответствовать</w:t>
      </w:r>
      <w:r w:rsidRPr="00290EC9">
        <w:rPr>
          <w:color w:val="000000" w:themeColor="text1"/>
        </w:rPr>
        <w:t xml:space="preserve"> квалификационным требованиям таких различных юрисдикций</w:t>
      </w:r>
      <w:r w:rsidRPr="00290EC9">
        <w:rPr>
          <w:rStyle w:val="a7"/>
          <w:color w:val="000000" w:themeColor="text1"/>
        </w:rPr>
        <w:footnoteReference w:id="16"/>
      </w:r>
      <w:r w:rsidRPr="00290EC9">
        <w:rPr>
          <w:color w:val="000000" w:themeColor="text1"/>
        </w:rPr>
        <w:t>.</w:t>
      </w:r>
      <w:r w:rsidR="00D94A3B" w:rsidRPr="00290EC9">
        <w:rPr>
          <w:color w:val="000000" w:themeColor="text1"/>
        </w:rPr>
        <w:t xml:space="preserve"> Аналогичные проекты по транснациональным регуляторным песочницам </w:t>
      </w:r>
      <w:r w:rsidR="006E6E2A" w:rsidRPr="00290EC9">
        <w:rPr>
          <w:color w:val="000000" w:themeColor="text1"/>
        </w:rPr>
        <w:t xml:space="preserve">реализуют </w:t>
      </w:r>
      <w:r w:rsidR="00D94A3B" w:rsidRPr="00290EC9">
        <w:rPr>
          <w:color w:val="000000" w:themeColor="text1"/>
        </w:rPr>
        <w:t>и другие страны. Так, например, Франция совместно с регуляторами Кореи запустила программу «French Tech Seoul», позволяющая проектам участвовать в экспериментах в двух странах.</w:t>
      </w:r>
    </w:p>
    <w:p w14:paraId="4AA15A03" w14:textId="1CDB7D0B" w:rsidR="00C325F2" w:rsidRPr="00290EC9" w:rsidRDefault="000C4DC9" w:rsidP="00290EC9">
      <w:pPr>
        <w:spacing w:line="360" w:lineRule="auto"/>
        <w:ind w:firstLine="709"/>
        <w:jc w:val="both"/>
        <w:rPr>
          <w:color w:val="000000" w:themeColor="text1"/>
        </w:rPr>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rPr>
        <w:t>: рассмотреть участие уполномоченных органов Российской Федерации в ГФИС</w:t>
      </w:r>
      <w:r w:rsidR="00D34039" w:rsidRPr="00290EC9">
        <w:rPr>
          <w:color w:val="000000" w:themeColor="text1"/>
        </w:rPr>
        <w:t xml:space="preserve"> с целью обмена опытом и предоставления российским </w:t>
      </w:r>
      <w:r w:rsidR="0043476E" w:rsidRPr="00290EC9">
        <w:rPr>
          <w:color w:val="000000" w:themeColor="text1"/>
        </w:rPr>
        <w:t xml:space="preserve">организациям </w:t>
      </w:r>
      <w:r w:rsidR="00D34039" w:rsidRPr="00290EC9">
        <w:rPr>
          <w:color w:val="000000" w:themeColor="text1"/>
        </w:rPr>
        <w:t>возможности для масштабирования</w:t>
      </w:r>
      <w:r w:rsidR="007D553B" w:rsidRPr="00290EC9">
        <w:rPr>
          <w:color w:val="000000" w:themeColor="text1"/>
        </w:rPr>
        <w:t xml:space="preserve"> </w:t>
      </w:r>
      <w:r w:rsidR="00933B4E" w:rsidRPr="00290EC9">
        <w:rPr>
          <w:color w:val="000000" w:themeColor="text1"/>
        </w:rPr>
        <w:t xml:space="preserve">своих </w:t>
      </w:r>
      <w:r w:rsidR="007D553B" w:rsidRPr="00290EC9">
        <w:rPr>
          <w:color w:val="000000" w:themeColor="text1"/>
        </w:rPr>
        <w:t>услуг и продуктов</w:t>
      </w:r>
      <w:r w:rsidR="00913DEC" w:rsidRPr="00290EC9">
        <w:rPr>
          <w:color w:val="000000" w:themeColor="text1"/>
        </w:rPr>
        <w:t xml:space="preserve"> </w:t>
      </w:r>
      <w:r w:rsidR="0043476E" w:rsidRPr="00290EC9">
        <w:rPr>
          <w:color w:val="000000" w:themeColor="text1"/>
        </w:rPr>
        <w:t xml:space="preserve">на </w:t>
      </w:r>
      <w:r w:rsidR="00913DEC" w:rsidRPr="00290EC9">
        <w:rPr>
          <w:color w:val="000000" w:themeColor="text1"/>
        </w:rPr>
        <w:t>международном</w:t>
      </w:r>
      <w:r w:rsidR="0043476E" w:rsidRPr="00290EC9">
        <w:rPr>
          <w:color w:val="000000" w:themeColor="text1"/>
        </w:rPr>
        <w:t xml:space="preserve"> рынке</w:t>
      </w:r>
      <w:r w:rsidRPr="00290EC9">
        <w:rPr>
          <w:color w:val="000000" w:themeColor="text1"/>
        </w:rPr>
        <w:t>.</w:t>
      </w:r>
    </w:p>
    <w:p w14:paraId="464F238E" w14:textId="68FDB1C5" w:rsidR="0043476E" w:rsidRPr="00290EC9" w:rsidRDefault="0043476E" w:rsidP="00540FF0">
      <w:pPr>
        <w:pStyle w:val="1"/>
        <w:keepNext/>
        <w:keepLines/>
        <w:numPr>
          <w:ilvl w:val="2"/>
          <w:numId w:val="41"/>
        </w:numPr>
        <w:tabs>
          <w:tab w:val="left" w:pos="709"/>
        </w:tabs>
        <w:spacing w:before="120" w:beforeAutospacing="0" w:after="120" w:afterAutospacing="0" w:line="360" w:lineRule="auto"/>
        <w:ind w:left="0" w:firstLine="709"/>
        <w:jc w:val="both"/>
        <w:rPr>
          <w:bCs w:val="0"/>
          <w:color w:val="000000" w:themeColor="text1"/>
          <w:sz w:val="24"/>
          <w:szCs w:val="24"/>
        </w:rPr>
      </w:pPr>
      <w:r w:rsidRPr="00290EC9">
        <w:rPr>
          <w:bCs w:val="0"/>
          <w:color w:val="000000" w:themeColor="text1"/>
          <w:sz w:val="24"/>
          <w:szCs w:val="24"/>
        </w:rPr>
        <w:t>Е</w:t>
      </w:r>
      <w:r w:rsidR="00ED0000" w:rsidRPr="00290EC9">
        <w:rPr>
          <w:bCs w:val="0"/>
          <w:color w:val="000000" w:themeColor="text1"/>
          <w:sz w:val="24"/>
          <w:szCs w:val="24"/>
        </w:rPr>
        <w:t>вразийская Экономическая Комиссия</w:t>
      </w:r>
    </w:p>
    <w:p w14:paraId="465CB405" w14:textId="2DCCEBD7" w:rsidR="00F10C99" w:rsidRPr="00290EC9" w:rsidRDefault="00CF7D24" w:rsidP="00290EC9">
      <w:pPr>
        <w:spacing w:line="360" w:lineRule="auto"/>
        <w:ind w:firstLine="709"/>
        <w:jc w:val="both"/>
        <w:rPr>
          <w:color w:val="000000" w:themeColor="text1"/>
        </w:rPr>
      </w:pPr>
      <w:r w:rsidRPr="00290EC9">
        <w:rPr>
          <w:color w:val="000000" w:themeColor="text1"/>
        </w:rPr>
        <w:t>Евразийский Межправительственный Совет</w:t>
      </w:r>
      <w:r w:rsidR="00F10C99" w:rsidRPr="00290EC9">
        <w:rPr>
          <w:color w:val="000000" w:themeColor="text1"/>
        </w:rPr>
        <w:t xml:space="preserve"> принял Распоряжение </w:t>
      </w:r>
      <w:r w:rsidR="00BF02BC" w:rsidRPr="00290EC9">
        <w:rPr>
          <w:color w:val="000000" w:themeColor="text1"/>
        </w:rPr>
        <w:t>№</w:t>
      </w:r>
      <w:r w:rsidR="00F10C99" w:rsidRPr="00290EC9">
        <w:rPr>
          <w:color w:val="000000" w:themeColor="text1"/>
        </w:rPr>
        <w:t>17 «О разработке концепции применения специальных режимов (</w:t>
      </w:r>
      <w:r w:rsidR="00387885" w:rsidRPr="00290EC9">
        <w:rPr>
          <w:color w:val="000000" w:themeColor="text1"/>
        </w:rPr>
        <w:t>«</w:t>
      </w:r>
      <w:r w:rsidR="00F10C99" w:rsidRPr="00290EC9">
        <w:rPr>
          <w:color w:val="000000" w:themeColor="text1"/>
        </w:rPr>
        <w:t>регулятивных песочниц</w:t>
      </w:r>
      <w:r w:rsidR="00387885" w:rsidRPr="00290EC9">
        <w:rPr>
          <w:color w:val="000000" w:themeColor="text1"/>
        </w:rPr>
        <w:t>»</w:t>
      </w:r>
      <w:r w:rsidR="00F10C99" w:rsidRPr="00290EC9">
        <w:rPr>
          <w:color w:val="000000" w:themeColor="text1"/>
        </w:rPr>
        <w:t xml:space="preserve">» </w:t>
      </w:r>
      <w:r w:rsidRPr="00290EC9">
        <w:rPr>
          <w:color w:val="000000" w:themeColor="text1"/>
        </w:rPr>
        <w:t xml:space="preserve">от 27 ноября </w:t>
      </w:r>
      <w:r w:rsidR="00D26F92" w:rsidRPr="00290EC9">
        <w:rPr>
          <w:color w:val="000000" w:themeColor="text1"/>
        </w:rPr>
        <w:t>2018 года,</w:t>
      </w:r>
      <w:r w:rsidRPr="00290EC9">
        <w:rPr>
          <w:color w:val="000000" w:themeColor="text1"/>
        </w:rPr>
        <w:t xml:space="preserve"> </w:t>
      </w:r>
      <w:r w:rsidR="00F10C99" w:rsidRPr="00290EC9">
        <w:rPr>
          <w:color w:val="000000" w:themeColor="text1"/>
        </w:rPr>
        <w:t>в соответствии с которым было решено разработать проект концепции ЭПР</w:t>
      </w:r>
      <w:r w:rsidR="00F10C99" w:rsidRPr="00290EC9">
        <w:rPr>
          <w:rStyle w:val="a7"/>
          <w:color w:val="000000" w:themeColor="text1"/>
        </w:rPr>
        <w:footnoteReference w:id="17"/>
      </w:r>
      <w:r w:rsidR="00F10C99" w:rsidRPr="00290EC9">
        <w:rPr>
          <w:color w:val="000000" w:themeColor="text1"/>
        </w:rPr>
        <w:t>. В настоящее время рассматривается несколько регулятивных «песочниц». Каждая из них включает порядка пяти этапов с момента подачи заявки на участие в «песочнице» до выхода из нее</w:t>
      </w:r>
      <w:r w:rsidR="00F10C99" w:rsidRPr="00290EC9">
        <w:rPr>
          <w:rStyle w:val="a7"/>
          <w:color w:val="000000" w:themeColor="text1"/>
        </w:rPr>
        <w:footnoteReference w:id="18"/>
      </w:r>
      <w:r w:rsidR="00F10C99" w:rsidRPr="00290EC9">
        <w:rPr>
          <w:color w:val="000000" w:themeColor="text1"/>
        </w:rPr>
        <w:t>.</w:t>
      </w:r>
      <w:r w:rsidR="00377D45" w:rsidRPr="00290EC9">
        <w:rPr>
          <w:color w:val="000000" w:themeColor="text1"/>
        </w:rPr>
        <w:t xml:space="preserve"> </w:t>
      </w:r>
      <w:r w:rsidR="00377D45" w:rsidRPr="00290EC9">
        <w:t xml:space="preserve">Учитывая интеграционные процессы в рамках Евразийской Экономической Комиссии важно, чтобы происходило объединение усилий на площадках перспективных проектов из разных стран. Это крайне важно для тестирования трансграничных </w:t>
      </w:r>
      <w:r w:rsidR="0043476E" w:rsidRPr="00290EC9">
        <w:t xml:space="preserve">продуктов и </w:t>
      </w:r>
      <w:r w:rsidR="00377D45" w:rsidRPr="00290EC9">
        <w:t>технологий (например, в сфере финансового рынка, обработки информации, медицины).</w:t>
      </w:r>
    </w:p>
    <w:p w14:paraId="6D72EFF1" w14:textId="0A47C1CA" w:rsidR="00377D45" w:rsidRPr="00290EC9" w:rsidRDefault="00F10C99" w:rsidP="00290EC9">
      <w:pPr>
        <w:spacing w:line="360" w:lineRule="auto"/>
        <w:ind w:firstLine="709"/>
        <w:jc w:val="both"/>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rPr>
        <w:t>: учесть международный опыт при разработк</w:t>
      </w:r>
      <w:r w:rsidR="005F2BBD" w:rsidRPr="00290EC9">
        <w:rPr>
          <w:color w:val="000000" w:themeColor="text1"/>
        </w:rPr>
        <w:t>е</w:t>
      </w:r>
      <w:r w:rsidRPr="00290EC9">
        <w:rPr>
          <w:color w:val="000000" w:themeColor="text1"/>
        </w:rPr>
        <w:t xml:space="preserve"> законодательных положений. </w:t>
      </w:r>
      <w:r w:rsidR="00836E20" w:rsidRPr="00290EC9">
        <w:rPr>
          <w:color w:val="000000" w:themeColor="text1"/>
        </w:rPr>
        <w:t>Предусмотреть свободный доступ к ЭПР участников экономической деятельности из Евразийского экономического сообщества.</w:t>
      </w:r>
    </w:p>
    <w:p w14:paraId="6D6BDF5E" w14:textId="706EB07C" w:rsidR="000C4DC9" w:rsidRPr="00290EC9" w:rsidRDefault="00290EC9" w:rsidP="00290EC9">
      <w:pPr>
        <w:pStyle w:val="1"/>
        <w:keepNext/>
        <w:keepLines/>
        <w:numPr>
          <w:ilvl w:val="0"/>
          <w:numId w:val="41"/>
        </w:numPr>
        <w:tabs>
          <w:tab w:val="left" w:pos="709"/>
        </w:tabs>
        <w:spacing w:before="240" w:beforeAutospacing="0" w:after="240" w:afterAutospacing="0" w:line="360" w:lineRule="auto"/>
        <w:ind w:left="0" w:firstLine="709"/>
        <w:jc w:val="center"/>
        <w:rPr>
          <w:color w:val="000000" w:themeColor="text1"/>
          <w:sz w:val="24"/>
          <w:szCs w:val="24"/>
        </w:rPr>
      </w:pPr>
      <w:r w:rsidRPr="00290EC9">
        <w:rPr>
          <w:color w:val="000000" w:themeColor="text1"/>
          <w:sz w:val="24"/>
          <w:szCs w:val="24"/>
        </w:rPr>
        <w:t>ДАЛЬНЕЙШИЕ ИЗМЕНЕНИЯ К ЗАКОНОПРОЕКТУ</w:t>
      </w:r>
    </w:p>
    <w:p w14:paraId="6584FAB8" w14:textId="39D93CFE" w:rsidR="000C4DC9" w:rsidRPr="00290EC9" w:rsidRDefault="000C4DC9" w:rsidP="00540FF0">
      <w:pPr>
        <w:pStyle w:val="1"/>
        <w:keepNext/>
        <w:keepLines/>
        <w:numPr>
          <w:ilvl w:val="1"/>
          <w:numId w:val="41"/>
        </w:numPr>
        <w:tabs>
          <w:tab w:val="left" w:pos="709"/>
        </w:tabs>
        <w:spacing w:before="120" w:beforeAutospacing="0" w:after="120" w:afterAutospacing="0" w:line="360" w:lineRule="auto"/>
        <w:ind w:left="0" w:firstLine="709"/>
        <w:jc w:val="both"/>
        <w:rPr>
          <w:color w:val="000000" w:themeColor="text1"/>
          <w:sz w:val="24"/>
          <w:szCs w:val="24"/>
        </w:rPr>
      </w:pPr>
      <w:r w:rsidRPr="00290EC9">
        <w:rPr>
          <w:color w:val="000000" w:themeColor="text1"/>
          <w:sz w:val="24"/>
          <w:szCs w:val="24"/>
        </w:rPr>
        <w:t>Отсылочные нормы</w:t>
      </w:r>
    </w:p>
    <w:p w14:paraId="75DD0BF5" w14:textId="77777777" w:rsidR="00290EC9" w:rsidRDefault="000C4DC9" w:rsidP="00290EC9">
      <w:pPr>
        <w:spacing w:line="360" w:lineRule="auto"/>
        <w:ind w:firstLine="709"/>
        <w:jc w:val="both"/>
        <w:rPr>
          <w:color w:val="000000" w:themeColor="text1"/>
          <w:shd w:val="clear" w:color="auto" w:fill="FFFFFF"/>
        </w:rPr>
      </w:pPr>
      <w:r w:rsidRPr="00290EC9">
        <w:rPr>
          <w:color w:val="000000" w:themeColor="text1"/>
          <w:shd w:val="clear" w:color="auto" w:fill="FFFFFF"/>
        </w:rPr>
        <w:t xml:space="preserve">В </w:t>
      </w:r>
      <w:r w:rsidRPr="00290EC9">
        <w:rPr>
          <w:color w:val="000000" w:themeColor="text1"/>
        </w:rPr>
        <w:t>настоящее</w:t>
      </w:r>
      <w:r w:rsidRPr="00290EC9">
        <w:rPr>
          <w:color w:val="000000" w:themeColor="text1"/>
          <w:shd w:val="clear" w:color="auto" w:fill="FFFFFF"/>
        </w:rPr>
        <w:t xml:space="preserve"> время Законопроект содержит большое количество отсылочных норм. Очевидно,</w:t>
      </w:r>
      <w:r w:rsidR="00651CD0" w:rsidRPr="00290EC9">
        <w:rPr>
          <w:color w:val="000000" w:themeColor="text1"/>
          <w:shd w:val="clear" w:color="auto" w:fill="FFFFFF"/>
        </w:rPr>
        <w:t xml:space="preserve"> что</w:t>
      </w:r>
      <w:r w:rsidRPr="00290EC9">
        <w:rPr>
          <w:color w:val="000000" w:themeColor="text1"/>
          <w:shd w:val="clear" w:color="auto" w:fill="FFFFFF"/>
        </w:rPr>
        <w:t xml:space="preserve"> </w:t>
      </w:r>
      <w:r w:rsidRPr="00290EC9">
        <w:rPr>
          <w:color w:val="000000" w:themeColor="text1"/>
        </w:rPr>
        <w:t>применение</w:t>
      </w:r>
      <w:r w:rsidRPr="00290EC9">
        <w:rPr>
          <w:color w:val="000000" w:themeColor="text1"/>
          <w:shd w:val="clear" w:color="auto" w:fill="FFFFFF"/>
        </w:rPr>
        <w:t xml:space="preserve"> и реализация </w:t>
      </w:r>
      <w:r w:rsidR="00CA7284" w:rsidRPr="00290EC9">
        <w:rPr>
          <w:color w:val="000000" w:themeColor="text1"/>
          <w:shd w:val="clear" w:color="auto" w:fill="FFFFFF"/>
        </w:rPr>
        <w:t xml:space="preserve">закона </w:t>
      </w:r>
      <w:r w:rsidRPr="00290EC9">
        <w:rPr>
          <w:color w:val="000000" w:themeColor="text1"/>
          <w:shd w:val="clear" w:color="auto" w:fill="FFFFFF"/>
        </w:rPr>
        <w:t xml:space="preserve">будут возможны после разработки подзаконных актов. Данное обстоятельство означает </w:t>
      </w:r>
      <w:r w:rsidR="00651CD0" w:rsidRPr="00290EC9">
        <w:rPr>
          <w:color w:val="000000" w:themeColor="text1"/>
          <w:shd w:val="clear" w:color="auto" w:fill="FFFFFF"/>
        </w:rPr>
        <w:t xml:space="preserve">фактически </w:t>
      </w:r>
      <w:r w:rsidRPr="00290EC9">
        <w:rPr>
          <w:color w:val="000000" w:themeColor="text1"/>
          <w:shd w:val="clear" w:color="auto" w:fill="FFFFFF"/>
        </w:rPr>
        <w:t xml:space="preserve">отложение применения Законопроекта во времени, что замедляет </w:t>
      </w:r>
      <w:r w:rsidR="006E6E2A" w:rsidRPr="00290EC9">
        <w:rPr>
          <w:color w:val="000000" w:themeColor="text1"/>
          <w:shd w:val="clear" w:color="auto" w:fill="FFFFFF"/>
        </w:rPr>
        <w:t>реализацию заложенных в законопроекте целей.</w:t>
      </w:r>
    </w:p>
    <w:p w14:paraId="008618F6" w14:textId="4E0A2292" w:rsidR="000C4DC9" w:rsidRPr="00290EC9" w:rsidRDefault="000C4DC9" w:rsidP="00290EC9">
      <w:pPr>
        <w:spacing w:line="360" w:lineRule="auto"/>
        <w:ind w:firstLine="709"/>
        <w:jc w:val="both"/>
        <w:rPr>
          <w:color w:val="000000" w:themeColor="text1"/>
          <w:shd w:val="clear" w:color="auto" w:fill="FFFFFF"/>
        </w:rPr>
      </w:pPr>
      <w:r w:rsidRPr="00290EC9">
        <w:rPr>
          <w:b/>
          <w:bCs/>
          <w:color w:val="000000" w:themeColor="text1"/>
        </w:rPr>
        <w:t xml:space="preserve">Рекомендации </w:t>
      </w:r>
      <w:r w:rsidR="00710918" w:rsidRPr="00290EC9">
        <w:rPr>
          <w:b/>
          <w:bCs/>
          <w:color w:val="000000" w:themeColor="text1"/>
        </w:rPr>
        <w:t>К</w:t>
      </w:r>
      <w:r w:rsidRPr="00290EC9">
        <w:rPr>
          <w:b/>
          <w:bCs/>
          <w:color w:val="000000" w:themeColor="text1"/>
        </w:rPr>
        <w:t>омиссии</w:t>
      </w:r>
      <w:r w:rsidR="00EE1AD4" w:rsidRPr="00290EC9">
        <w:rPr>
          <w:color w:val="000000" w:themeColor="text1"/>
        </w:rPr>
        <w:t xml:space="preserve">: </w:t>
      </w:r>
      <w:r w:rsidR="00EE1AD4" w:rsidRPr="00290EC9">
        <w:rPr>
          <w:color w:val="000000" w:themeColor="text1"/>
          <w:shd w:val="clear" w:color="auto" w:fill="FFFFFF"/>
        </w:rPr>
        <w:t>для</w:t>
      </w:r>
      <w:r w:rsidRPr="00290EC9">
        <w:rPr>
          <w:color w:val="000000" w:themeColor="text1"/>
          <w:shd w:val="clear" w:color="auto" w:fill="FFFFFF"/>
        </w:rPr>
        <w:t xml:space="preserve"> </w:t>
      </w:r>
      <w:r w:rsidRPr="00290EC9">
        <w:rPr>
          <w:color w:val="000000" w:themeColor="text1"/>
        </w:rPr>
        <w:t>ускорения</w:t>
      </w:r>
      <w:r w:rsidRPr="00290EC9">
        <w:rPr>
          <w:color w:val="000000" w:themeColor="text1"/>
          <w:shd w:val="clear" w:color="auto" w:fill="FFFFFF"/>
        </w:rPr>
        <w:t xml:space="preserve"> </w:t>
      </w:r>
      <w:r w:rsidR="008D15DF" w:rsidRPr="00290EC9">
        <w:rPr>
          <w:color w:val="000000" w:themeColor="text1"/>
          <w:shd w:val="clear" w:color="auto" w:fill="FFFFFF"/>
        </w:rPr>
        <w:t xml:space="preserve">процесса начала действия </w:t>
      </w:r>
      <w:r w:rsidRPr="00290EC9">
        <w:rPr>
          <w:color w:val="000000" w:themeColor="text1"/>
          <w:shd w:val="clear" w:color="auto" w:fill="FFFFFF"/>
        </w:rPr>
        <w:t xml:space="preserve">Законопроекта </w:t>
      </w:r>
      <w:r w:rsidR="006E6E2A" w:rsidRPr="00290EC9">
        <w:rPr>
          <w:color w:val="000000" w:themeColor="text1"/>
          <w:shd w:val="clear" w:color="auto" w:fill="FFFFFF"/>
        </w:rPr>
        <w:t>необходимы разработка и параллельное публичное обсуждение проектов подзаконных актов</w:t>
      </w:r>
      <w:r w:rsidR="00CA7284" w:rsidRPr="00290EC9">
        <w:rPr>
          <w:color w:val="000000" w:themeColor="text1"/>
          <w:shd w:val="clear" w:color="auto" w:fill="FFFFFF"/>
        </w:rPr>
        <w:t xml:space="preserve">, </w:t>
      </w:r>
      <w:r w:rsidR="00737AD1" w:rsidRPr="00290EC9">
        <w:rPr>
          <w:color w:val="000000" w:themeColor="text1"/>
          <w:shd w:val="clear" w:color="auto" w:fill="FFFFFF"/>
        </w:rPr>
        <w:t xml:space="preserve">обеспечивающих </w:t>
      </w:r>
      <w:r w:rsidR="00CA7284" w:rsidRPr="00290EC9">
        <w:rPr>
          <w:color w:val="000000" w:themeColor="text1"/>
          <w:shd w:val="clear" w:color="auto" w:fill="FFFFFF"/>
        </w:rPr>
        <w:t>применение Законопроекта</w:t>
      </w:r>
      <w:r w:rsidRPr="00290EC9">
        <w:rPr>
          <w:color w:val="000000" w:themeColor="text1"/>
          <w:shd w:val="clear" w:color="auto" w:fill="FFFFFF"/>
        </w:rPr>
        <w:t>.</w:t>
      </w:r>
    </w:p>
    <w:p w14:paraId="29DCC924" w14:textId="18640162" w:rsidR="00C325F2" w:rsidRPr="00290EC9" w:rsidRDefault="00C325F2" w:rsidP="00540FF0">
      <w:pPr>
        <w:pStyle w:val="1"/>
        <w:keepNext/>
        <w:keepLines/>
        <w:numPr>
          <w:ilvl w:val="1"/>
          <w:numId w:val="41"/>
        </w:numPr>
        <w:tabs>
          <w:tab w:val="left" w:pos="709"/>
        </w:tabs>
        <w:spacing w:before="120" w:beforeAutospacing="0" w:after="120" w:afterAutospacing="0" w:line="360" w:lineRule="auto"/>
        <w:ind w:left="0" w:firstLine="709"/>
        <w:jc w:val="both"/>
        <w:rPr>
          <w:color w:val="000000" w:themeColor="text1"/>
          <w:sz w:val="24"/>
          <w:szCs w:val="24"/>
        </w:rPr>
      </w:pPr>
      <w:r w:rsidRPr="00290EC9">
        <w:rPr>
          <w:color w:val="000000" w:themeColor="text1"/>
          <w:sz w:val="24"/>
          <w:szCs w:val="24"/>
        </w:rPr>
        <w:t>Цели Законопроекта</w:t>
      </w:r>
      <w:r w:rsidRPr="00290EC9">
        <w:rPr>
          <w:rStyle w:val="a7"/>
          <w:color w:val="000000" w:themeColor="text1"/>
          <w:sz w:val="24"/>
          <w:szCs w:val="24"/>
        </w:rPr>
        <w:footnoteReference w:id="19"/>
      </w:r>
    </w:p>
    <w:p w14:paraId="161D3D4A" w14:textId="5437437D" w:rsidR="00C325F2" w:rsidRPr="00290EC9" w:rsidRDefault="00C325F2" w:rsidP="00290EC9">
      <w:pPr>
        <w:spacing w:line="360" w:lineRule="auto"/>
        <w:ind w:firstLine="709"/>
        <w:jc w:val="both"/>
        <w:rPr>
          <w:shd w:val="clear" w:color="auto" w:fill="FFFFFF"/>
        </w:rPr>
      </w:pPr>
      <w:r w:rsidRPr="00290EC9">
        <w:rPr>
          <w:color w:val="000000" w:themeColor="text1"/>
          <w:shd w:val="clear" w:color="auto" w:fill="FFFFFF"/>
        </w:rPr>
        <w:t xml:space="preserve">В обзоре, подготовленном в рамках деятельности блока члена Коллегии (Министра) </w:t>
      </w:r>
      <w:r w:rsidRPr="00290EC9">
        <w:rPr>
          <w:shd w:val="clear" w:color="auto" w:fill="FFFFFF"/>
        </w:rPr>
        <w:t>Евразийской экономической комиссии по внутренним рынкам в 2018 году отмечается</w:t>
      </w:r>
      <w:r w:rsidR="008D15DF" w:rsidRPr="00290EC9">
        <w:rPr>
          <w:rStyle w:val="a7"/>
          <w:shd w:val="clear" w:color="auto" w:fill="FFFFFF"/>
        </w:rPr>
        <w:footnoteReference w:id="20"/>
      </w:r>
      <w:r w:rsidRPr="00290EC9">
        <w:rPr>
          <w:shd w:val="clear" w:color="auto" w:fill="FFFFFF"/>
        </w:rPr>
        <w:t>, что одной из цел</w:t>
      </w:r>
      <w:r w:rsidR="00C2021B" w:rsidRPr="00290EC9">
        <w:rPr>
          <w:shd w:val="clear" w:color="auto" w:fill="FFFFFF"/>
        </w:rPr>
        <w:t>ей</w:t>
      </w:r>
      <w:r w:rsidRPr="00290EC9">
        <w:rPr>
          <w:shd w:val="clear" w:color="auto" w:fill="FFFFFF"/>
        </w:rPr>
        <w:t xml:space="preserve"> </w:t>
      </w:r>
      <w:r w:rsidR="00C2021B" w:rsidRPr="00290EC9">
        <w:rPr>
          <w:shd w:val="clear" w:color="auto" w:fill="FFFFFF"/>
        </w:rPr>
        <w:t>ЭПР</w:t>
      </w:r>
      <w:r w:rsidRPr="00290EC9">
        <w:rPr>
          <w:shd w:val="clear" w:color="auto" w:fill="FFFFFF"/>
        </w:rPr>
        <w:t xml:space="preserve"> является снижение регуляторной неопределенности и повышение инвестиционной привлекательности инновационных компаний (далее </w:t>
      </w:r>
      <w:r w:rsidR="00DF7628" w:rsidRPr="00290EC9">
        <w:rPr>
          <w:shd w:val="clear" w:color="auto" w:fill="FFFFFF"/>
        </w:rPr>
        <w:t xml:space="preserve">- </w:t>
      </w:r>
      <w:r w:rsidRPr="00290EC9">
        <w:rPr>
          <w:shd w:val="clear" w:color="auto" w:fill="FFFFFF"/>
        </w:rPr>
        <w:t>«</w:t>
      </w:r>
      <w:r w:rsidRPr="00290EC9">
        <w:rPr>
          <w:b/>
          <w:bCs/>
          <w:shd w:val="clear" w:color="auto" w:fill="FFFFFF"/>
        </w:rPr>
        <w:t>Обзор</w:t>
      </w:r>
      <w:r w:rsidRPr="00290EC9">
        <w:rPr>
          <w:shd w:val="clear" w:color="auto" w:fill="FFFFFF"/>
        </w:rPr>
        <w:t>»).</w:t>
      </w:r>
    </w:p>
    <w:p w14:paraId="71F0C40F" w14:textId="5E84AE21" w:rsidR="00C325F2" w:rsidRPr="00290EC9" w:rsidRDefault="008150A5" w:rsidP="00290EC9">
      <w:pPr>
        <w:spacing w:line="360" w:lineRule="auto"/>
        <w:ind w:firstLine="709"/>
        <w:jc w:val="both"/>
        <w:rPr>
          <w:shd w:val="clear" w:color="auto" w:fill="FFFFFF"/>
        </w:rPr>
      </w:pPr>
      <w:r w:rsidRPr="00290EC9">
        <w:rPr>
          <w:shd w:val="clear" w:color="auto" w:fill="FFFFFF"/>
        </w:rPr>
        <w:t>Более узкий п</w:t>
      </w:r>
      <w:r w:rsidR="00C2021B" w:rsidRPr="00290EC9">
        <w:rPr>
          <w:shd w:val="clear" w:color="auto" w:fill="FFFFFF"/>
        </w:rPr>
        <w:t>еречень целей</w:t>
      </w:r>
      <w:r w:rsidR="00E53208" w:rsidRPr="00290EC9">
        <w:rPr>
          <w:shd w:val="clear" w:color="auto" w:fill="FFFFFF"/>
        </w:rPr>
        <w:t xml:space="preserve"> и видов</w:t>
      </w:r>
      <w:r w:rsidR="00377D45" w:rsidRPr="00290EC9">
        <w:rPr>
          <w:shd w:val="clear" w:color="auto" w:fill="FFFFFF"/>
        </w:rPr>
        <w:t xml:space="preserve"> ЭПР</w:t>
      </w:r>
      <w:r w:rsidR="00C2021B" w:rsidRPr="00290EC9">
        <w:rPr>
          <w:shd w:val="clear" w:color="auto" w:fill="FFFFFF"/>
        </w:rPr>
        <w:t>, содер</w:t>
      </w:r>
      <w:r w:rsidR="00377D45" w:rsidRPr="00290EC9">
        <w:rPr>
          <w:shd w:val="clear" w:color="auto" w:fill="FFFFFF"/>
        </w:rPr>
        <w:t>жащийся</w:t>
      </w:r>
      <w:r w:rsidR="00C2021B" w:rsidRPr="00290EC9">
        <w:rPr>
          <w:shd w:val="clear" w:color="auto" w:fill="FFFFFF"/>
        </w:rPr>
        <w:t xml:space="preserve"> в </w:t>
      </w:r>
      <w:r w:rsidR="00C325F2" w:rsidRPr="00290EC9">
        <w:rPr>
          <w:shd w:val="clear" w:color="auto" w:fill="FFFFFF"/>
        </w:rPr>
        <w:t xml:space="preserve">Законопроекте, </w:t>
      </w:r>
      <w:r w:rsidRPr="00290EC9">
        <w:rPr>
          <w:shd w:val="clear" w:color="auto" w:fill="FFFFFF"/>
        </w:rPr>
        <w:t xml:space="preserve">по сравнению </w:t>
      </w:r>
      <w:r w:rsidR="00D26F92" w:rsidRPr="00290EC9">
        <w:rPr>
          <w:shd w:val="clear" w:color="auto" w:fill="FFFFFF"/>
        </w:rPr>
        <w:t>с перечнем,</w:t>
      </w:r>
      <w:r w:rsidRPr="00290EC9">
        <w:rPr>
          <w:shd w:val="clear" w:color="auto" w:fill="FFFFFF"/>
        </w:rPr>
        <w:t xml:space="preserve"> </w:t>
      </w:r>
      <w:r w:rsidR="00C325F2" w:rsidRPr="00290EC9">
        <w:rPr>
          <w:shd w:val="clear" w:color="auto" w:fill="FFFFFF"/>
        </w:rPr>
        <w:t>приведенн</w:t>
      </w:r>
      <w:r w:rsidRPr="00290EC9">
        <w:rPr>
          <w:shd w:val="clear" w:color="auto" w:fill="FFFFFF"/>
        </w:rPr>
        <w:t>ым</w:t>
      </w:r>
      <w:r w:rsidR="00C325F2" w:rsidRPr="00290EC9">
        <w:rPr>
          <w:shd w:val="clear" w:color="auto" w:fill="FFFFFF"/>
        </w:rPr>
        <w:t xml:space="preserve"> в Обзоре, ограничивает возможность </w:t>
      </w:r>
      <w:r w:rsidR="005F2BBD" w:rsidRPr="00290EC9">
        <w:rPr>
          <w:shd w:val="clear" w:color="auto" w:fill="FFFFFF"/>
        </w:rPr>
        <w:t>установления ЭПР</w:t>
      </w:r>
      <w:r w:rsidR="00C325F2" w:rsidRPr="00290EC9">
        <w:rPr>
          <w:shd w:val="clear" w:color="auto" w:fill="FFFFFF"/>
        </w:rPr>
        <w:t xml:space="preserve"> и соответственно развити</w:t>
      </w:r>
      <w:r w:rsidR="00377D45" w:rsidRPr="00290EC9">
        <w:rPr>
          <w:shd w:val="clear" w:color="auto" w:fill="FFFFFF"/>
        </w:rPr>
        <w:t>е</w:t>
      </w:r>
      <w:r w:rsidR="00C325F2" w:rsidRPr="00290EC9">
        <w:rPr>
          <w:shd w:val="clear" w:color="auto" w:fill="FFFFFF"/>
        </w:rPr>
        <w:t xml:space="preserve"> технологий. </w:t>
      </w:r>
    </w:p>
    <w:p w14:paraId="73C141A1" w14:textId="77777777" w:rsidR="00796E94" w:rsidRDefault="00C325F2" w:rsidP="00796E94">
      <w:pPr>
        <w:spacing w:line="360" w:lineRule="auto"/>
        <w:ind w:firstLine="709"/>
        <w:jc w:val="both"/>
        <w:rPr>
          <w:color w:val="000000" w:themeColor="text1"/>
          <w:shd w:val="clear" w:color="auto" w:fill="FFFFFF"/>
        </w:rPr>
      </w:pPr>
      <w:r w:rsidRPr="00290EC9">
        <w:rPr>
          <w:b/>
          <w:bCs/>
          <w:color w:val="000000" w:themeColor="text1"/>
          <w:shd w:val="clear" w:color="auto" w:fill="FFFFFF"/>
        </w:rPr>
        <w:t xml:space="preserve">Рекомендации </w:t>
      </w:r>
      <w:r w:rsidR="00242BC9" w:rsidRPr="00290EC9">
        <w:rPr>
          <w:b/>
          <w:bCs/>
          <w:color w:val="000000" w:themeColor="text1"/>
          <w:shd w:val="clear" w:color="auto" w:fill="FFFFFF"/>
        </w:rPr>
        <w:t>К</w:t>
      </w:r>
      <w:r w:rsidRPr="00290EC9">
        <w:rPr>
          <w:b/>
          <w:bCs/>
          <w:color w:val="000000" w:themeColor="text1"/>
          <w:shd w:val="clear" w:color="auto" w:fill="FFFFFF"/>
        </w:rPr>
        <w:t>омиссии</w:t>
      </w:r>
      <w:r w:rsidRPr="00290EC9">
        <w:rPr>
          <w:color w:val="000000" w:themeColor="text1"/>
          <w:shd w:val="clear" w:color="auto" w:fill="FFFFFF"/>
        </w:rPr>
        <w:t xml:space="preserve">: добавить </w:t>
      </w:r>
      <w:r w:rsidR="00377D45" w:rsidRPr="00290EC9">
        <w:rPr>
          <w:color w:val="000000" w:themeColor="text1"/>
          <w:shd w:val="clear" w:color="auto" w:fill="FFFFFF"/>
        </w:rPr>
        <w:t xml:space="preserve">в Законопроект в качестве </w:t>
      </w:r>
      <w:r w:rsidRPr="00290EC9">
        <w:rPr>
          <w:color w:val="000000" w:themeColor="text1"/>
          <w:shd w:val="clear" w:color="auto" w:fill="FFFFFF"/>
        </w:rPr>
        <w:t>цел</w:t>
      </w:r>
      <w:r w:rsidR="00377D45" w:rsidRPr="00290EC9">
        <w:rPr>
          <w:color w:val="000000" w:themeColor="text1"/>
          <w:shd w:val="clear" w:color="auto" w:fill="FFFFFF"/>
        </w:rPr>
        <w:t>и</w:t>
      </w:r>
      <w:r w:rsidRPr="00290EC9">
        <w:rPr>
          <w:color w:val="000000" w:themeColor="text1"/>
          <w:shd w:val="clear" w:color="auto" w:fill="FFFFFF"/>
        </w:rPr>
        <w:t>: поддержк</w:t>
      </w:r>
      <w:r w:rsidR="00377D45" w:rsidRPr="00290EC9">
        <w:rPr>
          <w:color w:val="000000" w:themeColor="text1"/>
          <w:shd w:val="clear" w:color="auto" w:fill="FFFFFF"/>
        </w:rPr>
        <w:t>у</w:t>
      </w:r>
      <w:r w:rsidRPr="00290EC9">
        <w:rPr>
          <w:color w:val="000000" w:themeColor="text1"/>
          <w:shd w:val="clear" w:color="auto" w:fill="FFFFFF"/>
        </w:rPr>
        <w:t xml:space="preserve"> участников инновационной деятельности путем создания регуляторной среды для развития бизнеса в сфере инновационных продуктов, снижения издержек и повышения инвестиционной привлекательности таких продуктов</w:t>
      </w:r>
      <w:r w:rsidR="00710918" w:rsidRPr="00290EC9">
        <w:rPr>
          <w:color w:val="000000" w:themeColor="text1"/>
          <w:shd w:val="clear" w:color="auto" w:fill="FFFFFF"/>
        </w:rPr>
        <w:t>.</w:t>
      </w:r>
    </w:p>
    <w:p w14:paraId="57865CA2" w14:textId="37B1A92F" w:rsidR="00796E94" w:rsidRPr="00796E94" w:rsidRDefault="000C4DC9" w:rsidP="00796E94">
      <w:pPr>
        <w:pStyle w:val="1"/>
        <w:keepNext/>
        <w:keepLines/>
        <w:numPr>
          <w:ilvl w:val="1"/>
          <w:numId w:val="41"/>
        </w:numPr>
        <w:tabs>
          <w:tab w:val="left" w:pos="709"/>
        </w:tabs>
        <w:spacing w:before="120" w:beforeAutospacing="0" w:after="120" w:afterAutospacing="0" w:line="360" w:lineRule="auto"/>
        <w:ind w:left="0" w:firstLine="709"/>
        <w:jc w:val="both"/>
        <w:rPr>
          <w:color w:val="000000" w:themeColor="text1"/>
          <w:sz w:val="24"/>
          <w:szCs w:val="24"/>
          <w:vertAlign w:val="superscript"/>
        </w:rPr>
      </w:pPr>
      <w:r w:rsidRPr="00796E94">
        <w:rPr>
          <w:color w:val="000000" w:themeColor="text1"/>
          <w:sz w:val="24"/>
          <w:szCs w:val="24"/>
        </w:rPr>
        <w:t>Основные понятия, используемые в Законопроекте</w:t>
      </w:r>
      <w:r w:rsidR="004C4E7C" w:rsidRPr="00796E94">
        <w:rPr>
          <w:color w:val="000000" w:themeColor="text1"/>
          <w:sz w:val="24"/>
          <w:szCs w:val="24"/>
          <w:vertAlign w:val="superscript"/>
        </w:rPr>
        <w:footnoteReference w:id="21"/>
      </w:r>
    </w:p>
    <w:p w14:paraId="4F810EB8" w14:textId="3988FE08" w:rsidR="008D15DF" w:rsidRPr="00796E94" w:rsidRDefault="000C4DC9" w:rsidP="00796E94">
      <w:pPr>
        <w:spacing w:line="360" w:lineRule="auto"/>
        <w:ind w:firstLine="709"/>
        <w:jc w:val="both"/>
        <w:rPr>
          <w:color w:val="000000" w:themeColor="text1"/>
          <w:shd w:val="clear" w:color="auto" w:fill="FFFFFF"/>
        </w:rPr>
      </w:pPr>
      <w:r w:rsidRPr="00290EC9">
        <w:rPr>
          <w:color w:val="000000" w:themeColor="text1"/>
        </w:rPr>
        <w:t xml:space="preserve">Термин «цифровые инновации» определен как новые или существенно улучшенные продукты, вводимые в гражданский оборот, созданные или используемые по направлениям, перечень которых установлен непосредственно в тексте Законопроекта и иным направлениям в случаях, установленных федеральным законом, и с применением технологий, перечень которых утверждается Правительством Российской Федерации. Формулировка данного определения </w:t>
      </w:r>
      <w:r w:rsidR="00E53208" w:rsidRPr="00290EC9">
        <w:rPr>
          <w:color w:val="000000" w:themeColor="text1"/>
        </w:rPr>
        <w:t>содерж</w:t>
      </w:r>
      <w:r w:rsidR="00DF7628" w:rsidRPr="00290EC9">
        <w:rPr>
          <w:color w:val="000000" w:themeColor="text1"/>
        </w:rPr>
        <w:t>ит</w:t>
      </w:r>
      <w:r w:rsidR="00E53208" w:rsidRPr="00290EC9">
        <w:rPr>
          <w:color w:val="000000" w:themeColor="text1"/>
        </w:rPr>
        <w:t xml:space="preserve"> </w:t>
      </w:r>
      <w:r w:rsidRPr="00290EC9">
        <w:rPr>
          <w:color w:val="000000" w:themeColor="text1"/>
        </w:rPr>
        <w:t>закрытый перечень направлений для установления ЭПР. Соответственно</w:t>
      </w:r>
      <w:r w:rsidR="00651CD0" w:rsidRPr="00290EC9">
        <w:rPr>
          <w:color w:val="000000" w:themeColor="text1"/>
        </w:rPr>
        <w:t>,</w:t>
      </w:r>
      <w:r w:rsidRPr="00290EC9">
        <w:rPr>
          <w:color w:val="000000" w:themeColor="text1"/>
        </w:rPr>
        <w:t xml:space="preserve"> в случае необходимости расширения перечня может потребоваться принятия изменений в </w:t>
      </w:r>
      <w:r w:rsidR="00EE1AD4" w:rsidRPr="00290EC9">
        <w:rPr>
          <w:color w:val="000000" w:themeColor="text1"/>
        </w:rPr>
        <w:t>Законопроект</w:t>
      </w:r>
      <w:r w:rsidR="00737AD1" w:rsidRPr="00290EC9">
        <w:rPr>
          <w:color w:val="000000" w:themeColor="text1"/>
        </w:rPr>
        <w:t xml:space="preserve"> либо принятие специального закона</w:t>
      </w:r>
      <w:r w:rsidRPr="00290EC9">
        <w:rPr>
          <w:color w:val="000000" w:themeColor="text1"/>
        </w:rPr>
        <w:t>. Принятие изменений Законопроект</w:t>
      </w:r>
      <w:r w:rsidR="00E53208" w:rsidRPr="00290EC9">
        <w:rPr>
          <w:color w:val="000000" w:themeColor="text1"/>
        </w:rPr>
        <w:t>а</w:t>
      </w:r>
      <w:r w:rsidRPr="00290EC9">
        <w:rPr>
          <w:color w:val="000000" w:themeColor="text1"/>
        </w:rPr>
        <w:t xml:space="preserve"> является долгой и трудоемкой процедурой, что </w:t>
      </w:r>
      <w:r w:rsidR="00737AD1" w:rsidRPr="00290EC9">
        <w:rPr>
          <w:color w:val="000000" w:themeColor="text1"/>
        </w:rPr>
        <w:t>не отвечает стратегическим целям развития</w:t>
      </w:r>
      <w:r w:rsidRPr="00290EC9">
        <w:rPr>
          <w:color w:val="000000" w:themeColor="text1"/>
        </w:rPr>
        <w:t>.</w:t>
      </w:r>
      <w:r w:rsidR="00A364C6" w:rsidRPr="00290EC9">
        <w:rPr>
          <w:color w:val="000000" w:themeColor="text1"/>
        </w:rPr>
        <w:t xml:space="preserve"> Кроме того, необходимо создавать ЭПР </w:t>
      </w:r>
      <w:r w:rsidR="008D15DF" w:rsidRPr="00290EC9">
        <w:rPr>
          <w:color w:val="000000" w:themeColor="text1"/>
        </w:rPr>
        <w:t xml:space="preserve">и </w:t>
      </w:r>
      <w:r w:rsidR="00A364C6" w:rsidRPr="00290EC9">
        <w:rPr>
          <w:color w:val="000000" w:themeColor="text1"/>
        </w:rPr>
        <w:t xml:space="preserve">в других </w:t>
      </w:r>
      <w:r w:rsidR="00C2021B" w:rsidRPr="00290EC9">
        <w:rPr>
          <w:color w:val="000000" w:themeColor="text1"/>
        </w:rPr>
        <w:t xml:space="preserve">сферах, </w:t>
      </w:r>
      <w:r w:rsidR="00377D45" w:rsidRPr="00290EC9">
        <w:rPr>
          <w:color w:val="000000" w:themeColor="text1"/>
        </w:rPr>
        <w:t>например,</w:t>
      </w:r>
      <w:r w:rsidR="00F13B55" w:rsidRPr="00290EC9">
        <w:rPr>
          <w:color w:val="000000" w:themeColor="text1"/>
        </w:rPr>
        <w:t xml:space="preserve"> </w:t>
      </w:r>
      <w:r w:rsidR="00E53208" w:rsidRPr="00290EC9">
        <w:rPr>
          <w:color w:val="000000" w:themeColor="text1"/>
        </w:rPr>
        <w:t>ро</w:t>
      </w:r>
      <w:r w:rsidR="001875F9" w:rsidRPr="00290EC9">
        <w:rPr>
          <w:color w:val="000000" w:themeColor="text1"/>
        </w:rPr>
        <w:t>б</w:t>
      </w:r>
      <w:r w:rsidR="00E53208" w:rsidRPr="00290EC9">
        <w:rPr>
          <w:color w:val="000000" w:themeColor="text1"/>
        </w:rPr>
        <w:t xml:space="preserve">отехника, лигалтех, </w:t>
      </w:r>
      <w:r w:rsidR="00A364C6" w:rsidRPr="00290EC9">
        <w:rPr>
          <w:color w:val="000000" w:themeColor="text1"/>
        </w:rPr>
        <w:t>логистика, производство, сфера услуг</w:t>
      </w:r>
      <w:r w:rsidR="008D15DF" w:rsidRPr="00290EC9">
        <w:rPr>
          <w:color w:val="000000" w:themeColor="text1"/>
        </w:rPr>
        <w:t xml:space="preserve"> и т.д</w:t>
      </w:r>
      <w:r w:rsidR="00A364C6" w:rsidRPr="00290EC9">
        <w:rPr>
          <w:color w:val="000000" w:themeColor="text1"/>
        </w:rPr>
        <w:t>. Это позволит создать новые способы взаимоотношений с государством и послужит дополнительным стимулом для развития экономики.</w:t>
      </w:r>
      <w:r w:rsidR="00BC776A" w:rsidRPr="00290EC9">
        <w:rPr>
          <w:color w:val="000000" w:themeColor="text1"/>
        </w:rPr>
        <w:t xml:space="preserve"> Наконец, открытый перечень возможных направлений для установления ЭПР в большей степени соответствует природе инноваций и </w:t>
      </w:r>
      <w:r w:rsidR="009A4E19" w:rsidRPr="00290EC9">
        <w:rPr>
          <w:color w:val="000000" w:themeColor="text1"/>
        </w:rPr>
        <w:t>возможной конвергенции технологий, которая лежит в их основе.</w:t>
      </w:r>
    </w:p>
    <w:p w14:paraId="261311ED" w14:textId="203DCFBE" w:rsidR="00796E94" w:rsidRDefault="000C4DC9" w:rsidP="00796E94">
      <w:pPr>
        <w:spacing w:line="360" w:lineRule="auto"/>
        <w:ind w:firstLine="709"/>
        <w:jc w:val="both"/>
        <w:rPr>
          <w:color w:val="000000" w:themeColor="text1"/>
          <w:kern w:val="36"/>
        </w:rPr>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rPr>
        <w:t xml:space="preserve">: </w:t>
      </w:r>
      <w:r w:rsidR="00651CD0" w:rsidRPr="00290EC9">
        <w:rPr>
          <w:color w:val="000000" w:themeColor="text1"/>
          <w:kern w:val="36"/>
        </w:rPr>
        <w:t>предусмотреть</w:t>
      </w:r>
      <w:r w:rsidR="00E53208" w:rsidRPr="00290EC9">
        <w:rPr>
          <w:color w:val="000000" w:themeColor="text1"/>
          <w:kern w:val="36"/>
        </w:rPr>
        <w:t xml:space="preserve"> в Законопроекте</w:t>
      </w:r>
      <w:r w:rsidR="00651CD0" w:rsidRPr="00290EC9">
        <w:rPr>
          <w:color w:val="000000" w:themeColor="text1"/>
          <w:kern w:val="36"/>
        </w:rPr>
        <w:t xml:space="preserve"> открытый перечень направлений</w:t>
      </w:r>
      <w:r w:rsidR="00F57925" w:rsidRPr="00290EC9">
        <w:rPr>
          <w:color w:val="000000" w:themeColor="text1"/>
          <w:kern w:val="36"/>
        </w:rPr>
        <w:t xml:space="preserve"> для ЭПР</w:t>
      </w:r>
      <w:r w:rsidRPr="00290EC9">
        <w:rPr>
          <w:color w:val="000000" w:themeColor="text1"/>
          <w:kern w:val="36"/>
        </w:rPr>
        <w:t>. Все необходимые и достаточные ограничения могут быть установлены подзаконными актами (при этом возможно указание в тексте Законопроекта необходимых исключений и условий, при которых ЭПР не может быть введен).</w:t>
      </w:r>
    </w:p>
    <w:p w14:paraId="717B9326" w14:textId="3DD3E3BE" w:rsidR="0076484F" w:rsidRPr="00796E94" w:rsidRDefault="00836E20" w:rsidP="00796E94">
      <w:pPr>
        <w:pStyle w:val="1"/>
        <w:keepNext/>
        <w:keepLines/>
        <w:numPr>
          <w:ilvl w:val="1"/>
          <w:numId w:val="41"/>
        </w:numPr>
        <w:tabs>
          <w:tab w:val="left" w:pos="709"/>
        </w:tabs>
        <w:spacing w:before="120" w:beforeAutospacing="0" w:after="120" w:afterAutospacing="0" w:line="360" w:lineRule="auto"/>
        <w:ind w:left="0" w:firstLine="709"/>
        <w:jc w:val="both"/>
        <w:rPr>
          <w:color w:val="000000" w:themeColor="text1"/>
          <w:sz w:val="24"/>
          <w:szCs w:val="24"/>
        </w:rPr>
      </w:pPr>
      <w:r w:rsidRPr="00796E94">
        <w:rPr>
          <w:color w:val="000000" w:themeColor="text1"/>
          <w:sz w:val="24"/>
          <w:szCs w:val="24"/>
        </w:rPr>
        <w:t>Предусмотреть возможность введения ЭЦП в сфере налоогобл</w:t>
      </w:r>
      <w:r w:rsidR="00737AD1" w:rsidRPr="00796E94">
        <w:rPr>
          <w:color w:val="000000" w:themeColor="text1"/>
          <w:sz w:val="24"/>
          <w:szCs w:val="24"/>
        </w:rPr>
        <w:t>ожения</w:t>
      </w:r>
    </w:p>
    <w:p w14:paraId="7492D75D" w14:textId="2CC8FDCF" w:rsidR="00EE1AD4" w:rsidRPr="0076484F" w:rsidRDefault="0076484F" w:rsidP="0076484F">
      <w:pPr>
        <w:pStyle w:val="1"/>
        <w:keepNext/>
        <w:keepLines/>
        <w:tabs>
          <w:tab w:val="left" w:pos="709"/>
        </w:tabs>
        <w:spacing w:before="0" w:beforeAutospacing="0" w:after="0" w:afterAutospacing="0" w:line="360" w:lineRule="auto"/>
        <w:jc w:val="both"/>
        <w:rPr>
          <w:b w:val="0"/>
          <w:bCs w:val="0"/>
          <w:color w:val="000000" w:themeColor="text1"/>
          <w:sz w:val="24"/>
          <w:szCs w:val="24"/>
        </w:rPr>
      </w:pPr>
      <w:r>
        <w:rPr>
          <w:color w:val="000000" w:themeColor="text1"/>
          <w:sz w:val="24"/>
          <w:szCs w:val="24"/>
        </w:rPr>
        <w:tab/>
      </w:r>
      <w:r w:rsidR="00737AD1" w:rsidRPr="0076484F">
        <w:rPr>
          <w:b w:val="0"/>
          <w:color w:val="000000" w:themeColor="text1"/>
          <w:sz w:val="24"/>
          <w:szCs w:val="24"/>
        </w:rPr>
        <w:t>Это необходимо для привл</w:t>
      </w:r>
      <w:r w:rsidR="00836E20" w:rsidRPr="0076484F">
        <w:rPr>
          <w:b w:val="0"/>
          <w:color w:val="000000" w:themeColor="text1"/>
          <w:sz w:val="24"/>
          <w:szCs w:val="24"/>
        </w:rPr>
        <w:t>ечения российских и зарубежных инновационных, технологи</w:t>
      </w:r>
      <w:r w:rsidR="00737AD1" w:rsidRPr="0076484F">
        <w:rPr>
          <w:b w:val="0"/>
          <w:color w:val="000000" w:themeColor="text1"/>
          <w:sz w:val="24"/>
          <w:szCs w:val="24"/>
        </w:rPr>
        <w:t>ч</w:t>
      </w:r>
      <w:r w:rsidR="00836E20" w:rsidRPr="0076484F">
        <w:rPr>
          <w:b w:val="0"/>
          <w:color w:val="000000" w:themeColor="text1"/>
          <w:sz w:val="24"/>
          <w:szCs w:val="24"/>
        </w:rPr>
        <w:t>еских компаний</w:t>
      </w:r>
      <w:r w:rsidR="004905C1" w:rsidRPr="0076484F">
        <w:rPr>
          <w:b w:val="0"/>
          <w:color w:val="000000" w:themeColor="text1"/>
          <w:sz w:val="24"/>
          <w:szCs w:val="24"/>
        </w:rPr>
        <w:t xml:space="preserve"> </w:t>
      </w:r>
      <w:r w:rsidR="00836E20" w:rsidRPr="0076484F">
        <w:rPr>
          <w:b w:val="0"/>
          <w:color w:val="000000" w:themeColor="text1"/>
          <w:sz w:val="24"/>
          <w:szCs w:val="24"/>
        </w:rPr>
        <w:t xml:space="preserve">для открытия офисов разработки в России и их репатриации </w:t>
      </w:r>
      <w:r w:rsidR="00737AD1" w:rsidRPr="0076484F">
        <w:rPr>
          <w:b w:val="0"/>
          <w:color w:val="000000" w:themeColor="text1"/>
          <w:sz w:val="24"/>
          <w:szCs w:val="24"/>
        </w:rPr>
        <w:t xml:space="preserve">российских разработчиков </w:t>
      </w:r>
      <w:r w:rsidR="00836E20" w:rsidRPr="0076484F">
        <w:rPr>
          <w:b w:val="0"/>
          <w:color w:val="000000" w:themeColor="text1"/>
          <w:sz w:val="24"/>
          <w:szCs w:val="24"/>
        </w:rPr>
        <w:t xml:space="preserve">из-за рубежа. </w:t>
      </w:r>
      <w:r w:rsidR="000C4DC9" w:rsidRPr="0076484F">
        <w:rPr>
          <w:b w:val="0"/>
          <w:color w:val="000000" w:themeColor="text1"/>
          <w:sz w:val="24"/>
          <w:szCs w:val="24"/>
        </w:rPr>
        <w:t>Принципы ЭПР</w:t>
      </w:r>
      <w:r w:rsidR="00490B4D" w:rsidRPr="0076484F">
        <w:rPr>
          <w:rStyle w:val="a7"/>
          <w:b w:val="0"/>
          <w:color w:val="000000" w:themeColor="text1"/>
          <w:sz w:val="24"/>
          <w:szCs w:val="24"/>
        </w:rPr>
        <w:footnoteReference w:id="22"/>
      </w:r>
    </w:p>
    <w:p w14:paraId="429FD070" w14:textId="4C8CF839" w:rsidR="0076484F" w:rsidRPr="0076484F" w:rsidRDefault="0076484F" w:rsidP="0076484F">
      <w:pPr>
        <w:pStyle w:val="1"/>
        <w:keepNext/>
        <w:keepLines/>
        <w:numPr>
          <w:ilvl w:val="2"/>
          <w:numId w:val="41"/>
        </w:numPr>
        <w:tabs>
          <w:tab w:val="left" w:pos="709"/>
        </w:tabs>
        <w:spacing w:before="0" w:beforeAutospacing="0" w:after="0" w:afterAutospacing="0" w:line="360" w:lineRule="auto"/>
        <w:ind w:left="0" w:firstLine="709"/>
        <w:jc w:val="both"/>
        <w:rPr>
          <w:b w:val="0"/>
          <w:color w:val="000000" w:themeColor="text1"/>
          <w:sz w:val="24"/>
          <w:szCs w:val="24"/>
        </w:rPr>
      </w:pPr>
      <w:r w:rsidRPr="0076484F">
        <w:rPr>
          <w:color w:val="000000" w:themeColor="text1"/>
          <w:sz w:val="24"/>
          <w:szCs w:val="24"/>
        </w:rPr>
        <w:t>П</w:t>
      </w:r>
      <w:r w:rsidR="000C4DC9" w:rsidRPr="0076484F">
        <w:rPr>
          <w:color w:val="000000" w:themeColor="text1"/>
          <w:sz w:val="24"/>
          <w:szCs w:val="24"/>
        </w:rPr>
        <w:t xml:space="preserve">ринцип </w:t>
      </w:r>
      <w:r w:rsidR="000C4DC9" w:rsidRPr="0076484F">
        <w:rPr>
          <w:bCs w:val="0"/>
          <w:color w:val="000000" w:themeColor="text1"/>
          <w:sz w:val="24"/>
          <w:szCs w:val="24"/>
        </w:rPr>
        <w:t>минимизации</w:t>
      </w:r>
      <w:r w:rsidR="000C4DC9" w:rsidRPr="0076484F">
        <w:rPr>
          <w:color w:val="000000" w:themeColor="text1"/>
          <w:sz w:val="24"/>
          <w:szCs w:val="24"/>
        </w:rPr>
        <w:t xml:space="preserve"> отступлений от общего регулирования при установлении </w:t>
      </w:r>
      <w:r w:rsidR="000C4DC9" w:rsidRPr="0076484F">
        <w:rPr>
          <w:bCs w:val="0"/>
          <w:color w:val="000000" w:themeColor="text1"/>
          <w:sz w:val="24"/>
          <w:szCs w:val="24"/>
        </w:rPr>
        <w:t>ЭПР</w:t>
      </w:r>
      <w:r w:rsidR="00F2382D" w:rsidRPr="0076484F">
        <w:rPr>
          <w:bCs w:val="0"/>
          <w:color w:val="000000" w:themeColor="text1"/>
          <w:sz w:val="24"/>
          <w:szCs w:val="24"/>
        </w:rPr>
        <w:t xml:space="preserve"> </w:t>
      </w:r>
      <w:r w:rsidR="000C4DC9" w:rsidRPr="0076484F">
        <w:rPr>
          <w:bCs w:val="0"/>
          <w:color w:val="000000" w:themeColor="text1"/>
          <w:sz w:val="24"/>
          <w:szCs w:val="24"/>
        </w:rPr>
        <w:t xml:space="preserve">может быть широко истолкован </w:t>
      </w:r>
      <w:r w:rsidR="004245F6" w:rsidRPr="0076484F">
        <w:rPr>
          <w:bCs w:val="0"/>
          <w:color w:val="000000" w:themeColor="text1"/>
          <w:sz w:val="24"/>
          <w:szCs w:val="24"/>
        </w:rPr>
        <w:t>и это</w:t>
      </w:r>
      <w:r w:rsidR="000C4DC9" w:rsidRPr="0076484F">
        <w:rPr>
          <w:bCs w:val="0"/>
          <w:color w:val="000000" w:themeColor="text1"/>
          <w:sz w:val="24"/>
          <w:szCs w:val="24"/>
        </w:rPr>
        <w:t xml:space="preserve"> может препятствовать достижению цели установления ЭПР</w:t>
      </w:r>
    </w:p>
    <w:p w14:paraId="4C4A7FEE" w14:textId="6B62F26C" w:rsidR="00651CD0" w:rsidRPr="00796E94" w:rsidRDefault="0076484F" w:rsidP="00796E94">
      <w:pPr>
        <w:pStyle w:val="1"/>
        <w:keepNext/>
        <w:keepLines/>
        <w:tabs>
          <w:tab w:val="left" w:pos="709"/>
        </w:tabs>
        <w:spacing w:before="0" w:beforeAutospacing="0" w:after="0" w:afterAutospacing="0" w:line="360" w:lineRule="auto"/>
        <w:jc w:val="both"/>
        <w:rPr>
          <w:b w:val="0"/>
          <w:color w:val="000000" w:themeColor="text1"/>
          <w:sz w:val="24"/>
          <w:szCs w:val="24"/>
        </w:rPr>
      </w:pPr>
      <w:r>
        <w:rPr>
          <w:b w:val="0"/>
          <w:bCs w:val="0"/>
          <w:color w:val="000000" w:themeColor="text1"/>
          <w:sz w:val="24"/>
          <w:szCs w:val="24"/>
        </w:rPr>
        <w:tab/>
      </w:r>
      <w:r w:rsidR="00060855" w:rsidRPr="0076484F">
        <w:rPr>
          <w:b w:val="0"/>
          <w:bCs w:val="0"/>
          <w:color w:val="000000" w:themeColor="text1"/>
          <w:sz w:val="24"/>
          <w:szCs w:val="24"/>
        </w:rPr>
        <w:t>Например, если в законодательстве предусмотрен запрет использования медицинского оборудования без предварительной регистрации, то установлением ЭПР для целей тестирования оборудования может быть рассмотрено как противоречащее данному принципу.</w:t>
      </w:r>
    </w:p>
    <w:p w14:paraId="611AAE1E" w14:textId="748B60B9" w:rsidR="00EE1AD4" w:rsidRPr="00290EC9" w:rsidRDefault="000C4DC9" w:rsidP="00290EC9">
      <w:pPr>
        <w:tabs>
          <w:tab w:val="left" w:pos="709"/>
        </w:tabs>
        <w:spacing w:line="360" w:lineRule="auto"/>
        <w:ind w:firstLine="709"/>
        <w:jc w:val="both"/>
        <w:rPr>
          <w:color w:val="000000" w:themeColor="text1"/>
          <w:shd w:val="clear" w:color="auto" w:fill="FFFFFF"/>
        </w:rPr>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shd w:val="clear" w:color="auto" w:fill="FFFFFF"/>
        </w:rPr>
        <w:t xml:space="preserve">: </w:t>
      </w:r>
      <w:r w:rsidRPr="00290EC9">
        <w:rPr>
          <w:color w:val="000000" w:themeColor="text1"/>
        </w:rPr>
        <w:t>конкретизировать</w:t>
      </w:r>
      <w:r w:rsidR="009A4E19" w:rsidRPr="00290EC9">
        <w:rPr>
          <w:color w:val="000000" w:themeColor="text1"/>
          <w:shd w:val="clear" w:color="auto" w:fill="FFFFFF"/>
        </w:rPr>
        <w:t xml:space="preserve"> данный принцип и порядок его применения</w:t>
      </w:r>
      <w:r w:rsidRPr="00290EC9">
        <w:rPr>
          <w:color w:val="000000" w:themeColor="text1"/>
          <w:shd w:val="clear" w:color="auto" w:fill="FFFFFF"/>
        </w:rPr>
        <w:t>.</w:t>
      </w:r>
    </w:p>
    <w:p w14:paraId="47C06562" w14:textId="29955626" w:rsidR="004905C1" w:rsidRPr="0076484F" w:rsidRDefault="00D74185" w:rsidP="00796E94">
      <w:pPr>
        <w:pStyle w:val="1"/>
        <w:keepNext/>
        <w:keepLines/>
        <w:numPr>
          <w:ilvl w:val="1"/>
          <w:numId w:val="41"/>
        </w:numPr>
        <w:tabs>
          <w:tab w:val="left" w:pos="709"/>
        </w:tabs>
        <w:spacing w:before="120" w:beforeAutospacing="0" w:after="120" w:afterAutospacing="0" w:line="360" w:lineRule="auto"/>
        <w:ind w:left="0" w:firstLine="709"/>
        <w:jc w:val="both"/>
        <w:rPr>
          <w:bCs w:val="0"/>
          <w:color w:val="000000" w:themeColor="text1"/>
          <w:sz w:val="24"/>
          <w:szCs w:val="24"/>
        </w:rPr>
      </w:pPr>
      <w:r w:rsidRPr="00290EC9">
        <w:rPr>
          <w:bCs w:val="0"/>
          <w:color w:val="000000" w:themeColor="text1"/>
          <w:sz w:val="24"/>
          <w:szCs w:val="24"/>
        </w:rPr>
        <w:t>Субъект экспериментального режима</w:t>
      </w:r>
    </w:p>
    <w:p w14:paraId="43B36E24" w14:textId="085ADE42" w:rsidR="00E56138" w:rsidRPr="00290EC9" w:rsidRDefault="00D74185" w:rsidP="0076484F">
      <w:pPr>
        <w:spacing w:line="360" w:lineRule="auto"/>
        <w:ind w:firstLine="709"/>
        <w:jc w:val="both"/>
        <w:rPr>
          <w:bCs/>
          <w:color w:val="000000" w:themeColor="text1"/>
        </w:rPr>
      </w:pPr>
      <w:r w:rsidRPr="00290EC9">
        <w:rPr>
          <w:bCs/>
          <w:color w:val="000000" w:themeColor="text1"/>
        </w:rPr>
        <w:t xml:space="preserve">В Законопроекте субъект </w:t>
      </w:r>
      <w:r w:rsidR="00E56138" w:rsidRPr="00290EC9">
        <w:rPr>
          <w:bCs/>
          <w:color w:val="000000" w:themeColor="text1"/>
        </w:rPr>
        <w:t>ЭПР</w:t>
      </w:r>
      <w:r w:rsidRPr="00290EC9">
        <w:rPr>
          <w:bCs/>
          <w:color w:val="000000" w:themeColor="text1"/>
        </w:rPr>
        <w:t xml:space="preserve"> определен как юридическое лицо, </w:t>
      </w:r>
      <w:r w:rsidRPr="00290EC9">
        <w:rPr>
          <w:color w:val="000000" w:themeColor="text1"/>
          <w:shd w:val="clear" w:color="auto" w:fill="FFFFFF"/>
        </w:rPr>
        <w:t>индивидуальный</w:t>
      </w:r>
      <w:r w:rsidRPr="00290EC9">
        <w:rPr>
          <w:bCs/>
          <w:color w:val="000000" w:themeColor="text1"/>
        </w:rPr>
        <w:t xml:space="preserve"> предприниматель, федеральный орган исполнительной власти, орган исполнительной власти субъекта Российской Федерации, местная администрация, </w:t>
      </w:r>
      <w:r w:rsidRPr="00290EC9">
        <w:rPr>
          <w:color w:val="000000" w:themeColor="text1"/>
          <w:shd w:val="clear" w:color="auto" w:fill="FFFFFF"/>
        </w:rPr>
        <w:t>осуществляющие</w:t>
      </w:r>
      <w:r w:rsidRPr="00290EC9">
        <w:rPr>
          <w:bCs/>
          <w:color w:val="000000" w:themeColor="text1"/>
        </w:rPr>
        <w:t xml:space="preserve"> деятельность в соответствии с программой экспериментального режима</w:t>
      </w:r>
      <w:r w:rsidRPr="00290EC9">
        <w:rPr>
          <w:rStyle w:val="a7"/>
          <w:bCs/>
          <w:color w:val="000000" w:themeColor="text1"/>
        </w:rPr>
        <w:footnoteReference w:id="23"/>
      </w:r>
      <w:r w:rsidRPr="00290EC9">
        <w:rPr>
          <w:bCs/>
          <w:color w:val="000000" w:themeColor="text1"/>
        </w:rPr>
        <w:t>.</w:t>
      </w:r>
      <w:r w:rsidR="00441760" w:rsidRPr="00290EC9">
        <w:rPr>
          <w:bCs/>
          <w:color w:val="000000" w:themeColor="text1"/>
        </w:rPr>
        <w:t xml:space="preserve"> Данное положение может быть истолковано, как ограничивающее участие иностранного бизнеса. Очевидно, что технологии беспилотного транспорта, передовые медицинские исследования, в определенных случаях должны внедряться при участии зарубежных инновационных компаний.</w:t>
      </w:r>
    </w:p>
    <w:p w14:paraId="55952BC6" w14:textId="5AE1B4A8" w:rsidR="00441760" w:rsidRPr="00290EC9" w:rsidRDefault="00E56138" w:rsidP="00290EC9">
      <w:pPr>
        <w:spacing w:line="360" w:lineRule="auto"/>
        <w:ind w:firstLine="709"/>
        <w:jc w:val="both"/>
        <w:rPr>
          <w:color w:val="000000" w:themeColor="text1"/>
        </w:rPr>
      </w:pPr>
      <w:r w:rsidRPr="00290EC9">
        <w:rPr>
          <w:b/>
          <w:bCs/>
          <w:color w:val="000000" w:themeColor="text1"/>
        </w:rPr>
        <w:t>Рекомендации Комиссии</w:t>
      </w:r>
      <w:r w:rsidRPr="00290EC9">
        <w:rPr>
          <w:bCs/>
          <w:color w:val="000000" w:themeColor="text1"/>
        </w:rPr>
        <w:t xml:space="preserve">: </w:t>
      </w:r>
      <w:r w:rsidR="00737AD1" w:rsidRPr="00290EC9">
        <w:rPr>
          <w:bCs/>
          <w:color w:val="000000" w:themeColor="text1"/>
        </w:rPr>
        <w:t xml:space="preserve">закрепить в законопроекте специальные положения, касающиеся возможности </w:t>
      </w:r>
      <w:r w:rsidR="0076484F" w:rsidRPr="00290EC9">
        <w:rPr>
          <w:bCs/>
          <w:color w:val="000000" w:themeColor="text1"/>
        </w:rPr>
        <w:t>инициации</w:t>
      </w:r>
      <w:r w:rsidR="00737AD1" w:rsidRPr="00290EC9">
        <w:rPr>
          <w:bCs/>
          <w:color w:val="000000" w:themeColor="text1"/>
        </w:rPr>
        <w:t xml:space="preserve">, а также участия зарубежных компаний в реализации проектов в рамках </w:t>
      </w:r>
      <w:r w:rsidR="00737AD1" w:rsidRPr="0076484F">
        <w:rPr>
          <w:bCs/>
          <w:color w:val="000000" w:themeColor="text1"/>
        </w:rPr>
        <w:t>ЭПР</w:t>
      </w:r>
      <w:r w:rsidRPr="0076484F">
        <w:rPr>
          <w:bCs/>
          <w:color w:val="000000" w:themeColor="text1"/>
        </w:rPr>
        <w:t>.</w:t>
      </w:r>
    </w:p>
    <w:p w14:paraId="34D321BA" w14:textId="299F5B50" w:rsidR="000C4DC9" w:rsidRPr="0076484F" w:rsidRDefault="0087721E" w:rsidP="00796E94">
      <w:pPr>
        <w:pStyle w:val="1"/>
        <w:keepNext/>
        <w:keepLines/>
        <w:numPr>
          <w:ilvl w:val="1"/>
          <w:numId w:val="41"/>
        </w:numPr>
        <w:tabs>
          <w:tab w:val="left" w:pos="709"/>
        </w:tabs>
        <w:spacing w:before="120" w:beforeAutospacing="0" w:after="120" w:afterAutospacing="0" w:line="360" w:lineRule="auto"/>
        <w:ind w:left="0" w:firstLine="709"/>
        <w:jc w:val="both"/>
        <w:rPr>
          <w:b w:val="0"/>
          <w:bCs w:val="0"/>
          <w:color w:val="000000" w:themeColor="text1"/>
          <w:sz w:val="24"/>
          <w:szCs w:val="24"/>
        </w:rPr>
      </w:pPr>
      <w:r w:rsidRPr="00290EC9">
        <w:rPr>
          <w:color w:val="000000" w:themeColor="text1"/>
          <w:sz w:val="24"/>
          <w:szCs w:val="24"/>
        </w:rPr>
        <w:t xml:space="preserve">Порядок установления ЭПР </w:t>
      </w:r>
    </w:p>
    <w:p w14:paraId="79A86C88" w14:textId="571B810A" w:rsidR="00042951" w:rsidRPr="00290EC9" w:rsidRDefault="000C4DC9" w:rsidP="0076484F">
      <w:pPr>
        <w:spacing w:line="360" w:lineRule="auto"/>
        <w:ind w:firstLine="709"/>
        <w:jc w:val="both"/>
        <w:rPr>
          <w:color w:val="000000" w:themeColor="text1"/>
          <w:shd w:val="clear" w:color="auto" w:fill="FFFFFF"/>
        </w:rPr>
      </w:pPr>
      <w:r w:rsidRPr="00290EC9">
        <w:rPr>
          <w:color w:val="000000" w:themeColor="text1"/>
          <w:shd w:val="clear" w:color="auto" w:fill="FFFFFF"/>
        </w:rPr>
        <w:t>В Законопроект</w:t>
      </w:r>
      <w:r w:rsidR="00E45C82" w:rsidRPr="00290EC9">
        <w:rPr>
          <w:color w:val="000000" w:themeColor="text1"/>
          <w:shd w:val="clear" w:color="auto" w:fill="FFFFFF"/>
        </w:rPr>
        <w:t>е</w:t>
      </w:r>
      <w:r w:rsidRPr="00290EC9">
        <w:rPr>
          <w:color w:val="000000" w:themeColor="text1"/>
          <w:shd w:val="clear" w:color="auto" w:fill="FFFFFF"/>
        </w:rPr>
        <w:t xml:space="preserve"> регулируется порядок установления ЭПР, однако</w:t>
      </w:r>
      <w:r w:rsidR="00F57925" w:rsidRPr="00290EC9">
        <w:rPr>
          <w:color w:val="000000" w:themeColor="text1"/>
          <w:shd w:val="clear" w:color="auto" w:fill="FFFFFF"/>
        </w:rPr>
        <w:t>,</w:t>
      </w:r>
      <w:r w:rsidRPr="00290EC9">
        <w:rPr>
          <w:color w:val="000000" w:themeColor="text1"/>
          <w:shd w:val="clear" w:color="auto" w:fill="FFFFFF"/>
        </w:rPr>
        <w:t xml:space="preserve"> </w:t>
      </w:r>
      <w:r w:rsidRPr="00290EC9">
        <w:rPr>
          <w:color w:val="000000" w:themeColor="text1"/>
        </w:rPr>
        <w:t>четкая</w:t>
      </w:r>
      <w:r w:rsidRPr="00290EC9">
        <w:rPr>
          <w:color w:val="000000" w:themeColor="text1"/>
          <w:shd w:val="clear" w:color="auto" w:fill="FFFFFF"/>
        </w:rPr>
        <w:t xml:space="preserve"> процедура взаимодействия между органами и организациями, участвующими в установлении ЭПР</w:t>
      </w:r>
      <w:r w:rsidR="00933B4E" w:rsidRPr="00290EC9">
        <w:rPr>
          <w:color w:val="000000" w:themeColor="text1"/>
          <w:shd w:val="clear" w:color="auto" w:fill="FFFFFF"/>
        </w:rPr>
        <w:t>,</w:t>
      </w:r>
      <w:r w:rsidRPr="00290EC9">
        <w:rPr>
          <w:color w:val="000000" w:themeColor="text1"/>
          <w:shd w:val="clear" w:color="auto" w:fill="FFFFFF"/>
        </w:rPr>
        <w:t xml:space="preserve"> отсутствует. Так заявку на установление ЭПР может внести</w:t>
      </w:r>
      <w:r w:rsidR="00651CD0" w:rsidRPr="00290EC9">
        <w:rPr>
          <w:color w:val="000000" w:themeColor="text1"/>
          <w:shd w:val="clear" w:color="auto" w:fill="FFFFFF"/>
        </w:rPr>
        <w:t>:</w:t>
      </w:r>
      <w:r w:rsidR="00E45C82" w:rsidRPr="00290EC9">
        <w:rPr>
          <w:rStyle w:val="a7"/>
          <w:color w:val="000000" w:themeColor="text1"/>
          <w:shd w:val="clear" w:color="auto" w:fill="FFFFFF"/>
        </w:rPr>
        <w:footnoteReference w:id="24"/>
      </w:r>
    </w:p>
    <w:p w14:paraId="4D58A3FA" w14:textId="77777777" w:rsidR="000C4DC9" w:rsidRPr="00290EC9" w:rsidRDefault="000C4DC9" w:rsidP="00290EC9">
      <w:pPr>
        <w:pStyle w:val="a3"/>
        <w:numPr>
          <w:ilvl w:val="0"/>
          <w:numId w:val="47"/>
        </w:numPr>
        <w:autoSpaceDE w:val="0"/>
        <w:autoSpaceDN w:val="0"/>
        <w:adjustRightInd w:val="0"/>
        <w:spacing w:line="360" w:lineRule="auto"/>
        <w:ind w:left="0" w:firstLine="709"/>
        <w:jc w:val="both"/>
        <w:rPr>
          <w:color w:val="000000" w:themeColor="text1"/>
          <w:shd w:val="clear" w:color="auto" w:fill="FFFFFF"/>
        </w:rPr>
      </w:pPr>
      <w:r w:rsidRPr="00290EC9">
        <w:t>регулирующий</w:t>
      </w:r>
      <w:r w:rsidRPr="00290EC9">
        <w:rPr>
          <w:color w:val="000000" w:themeColor="text1"/>
          <w:shd w:val="clear" w:color="auto" w:fill="FFFFFF"/>
        </w:rPr>
        <w:t xml:space="preserve"> орган в уполномоченный орган; </w:t>
      </w:r>
    </w:p>
    <w:p w14:paraId="3D89A111" w14:textId="12AB7F5A" w:rsidR="004905C1" w:rsidRPr="0076484F" w:rsidRDefault="000C4DC9" w:rsidP="0076484F">
      <w:pPr>
        <w:pStyle w:val="a3"/>
        <w:numPr>
          <w:ilvl w:val="0"/>
          <w:numId w:val="47"/>
        </w:numPr>
        <w:autoSpaceDE w:val="0"/>
        <w:autoSpaceDN w:val="0"/>
        <w:adjustRightInd w:val="0"/>
        <w:spacing w:line="360" w:lineRule="auto"/>
        <w:ind w:left="0" w:firstLine="709"/>
        <w:jc w:val="both"/>
        <w:rPr>
          <w:color w:val="000000" w:themeColor="text1"/>
          <w:shd w:val="clear" w:color="auto" w:fill="FFFFFF"/>
        </w:rPr>
      </w:pPr>
      <w:r w:rsidRPr="00290EC9">
        <w:t>претендент</w:t>
      </w:r>
      <w:r w:rsidRPr="00290EC9">
        <w:rPr>
          <w:color w:val="000000" w:themeColor="text1"/>
          <w:shd w:val="clear" w:color="auto" w:fill="FFFFFF"/>
        </w:rPr>
        <w:t xml:space="preserve"> в уполномоченный орган или организацию предпринимательского сообщества. </w:t>
      </w:r>
    </w:p>
    <w:p w14:paraId="410CA9AB" w14:textId="1FDC79DC" w:rsidR="00EE1AD4" w:rsidRPr="00290EC9" w:rsidRDefault="00651CD0" w:rsidP="0076484F">
      <w:pPr>
        <w:spacing w:line="360" w:lineRule="auto"/>
        <w:ind w:firstLine="709"/>
        <w:jc w:val="both"/>
        <w:rPr>
          <w:color w:val="000000" w:themeColor="text1"/>
          <w:shd w:val="clear" w:color="auto" w:fill="FFFFFF"/>
        </w:rPr>
      </w:pPr>
      <w:r w:rsidRPr="00290EC9">
        <w:rPr>
          <w:color w:val="000000" w:themeColor="text1"/>
          <w:shd w:val="clear" w:color="auto" w:fill="FFFFFF"/>
        </w:rPr>
        <w:t>Далее</w:t>
      </w:r>
      <w:r w:rsidR="000C4DC9" w:rsidRPr="00290EC9">
        <w:rPr>
          <w:color w:val="000000" w:themeColor="text1"/>
          <w:shd w:val="clear" w:color="auto" w:fill="FFFFFF"/>
        </w:rPr>
        <w:t xml:space="preserve"> </w:t>
      </w:r>
      <w:r w:rsidR="000C4DC9" w:rsidRPr="00290EC9">
        <w:rPr>
          <w:color w:val="000000" w:themeColor="text1"/>
        </w:rPr>
        <w:t>заявка</w:t>
      </w:r>
      <w:r w:rsidR="000C4DC9" w:rsidRPr="00290EC9">
        <w:rPr>
          <w:color w:val="000000" w:themeColor="text1"/>
          <w:shd w:val="clear" w:color="auto" w:fill="FFFFFF"/>
        </w:rPr>
        <w:t xml:space="preserve"> направляется в регулирующий орган и высший орган исполнительной власти, которы</w:t>
      </w:r>
      <w:r w:rsidR="00E53208" w:rsidRPr="00290EC9">
        <w:rPr>
          <w:color w:val="000000" w:themeColor="text1"/>
          <w:shd w:val="clear" w:color="auto" w:fill="FFFFFF"/>
        </w:rPr>
        <w:t>й</w:t>
      </w:r>
      <w:r w:rsidR="000C4DC9" w:rsidRPr="00290EC9">
        <w:rPr>
          <w:color w:val="000000" w:themeColor="text1"/>
          <w:shd w:val="clear" w:color="auto" w:fill="FFFFFF"/>
        </w:rPr>
        <w:t xml:space="preserve"> да</w:t>
      </w:r>
      <w:r w:rsidR="00E53208" w:rsidRPr="00290EC9">
        <w:rPr>
          <w:color w:val="000000" w:themeColor="text1"/>
          <w:shd w:val="clear" w:color="auto" w:fill="FFFFFF"/>
        </w:rPr>
        <w:t>е</w:t>
      </w:r>
      <w:r w:rsidR="000C4DC9" w:rsidRPr="00290EC9">
        <w:rPr>
          <w:color w:val="000000" w:themeColor="text1"/>
          <w:shd w:val="clear" w:color="auto" w:fill="FFFFFF"/>
        </w:rPr>
        <w:t>т заключени</w:t>
      </w:r>
      <w:r w:rsidR="00E53208" w:rsidRPr="00290EC9">
        <w:rPr>
          <w:color w:val="000000" w:themeColor="text1"/>
          <w:shd w:val="clear" w:color="auto" w:fill="FFFFFF"/>
        </w:rPr>
        <w:t>е</w:t>
      </w:r>
      <w:r w:rsidR="000C4DC9" w:rsidRPr="00290EC9">
        <w:rPr>
          <w:color w:val="000000" w:themeColor="text1"/>
          <w:shd w:val="clear" w:color="auto" w:fill="FFFFFF"/>
        </w:rPr>
        <w:t xml:space="preserve">. </w:t>
      </w:r>
      <w:r w:rsidR="00690061" w:rsidRPr="00290EC9">
        <w:rPr>
          <w:color w:val="000000" w:themeColor="text1"/>
          <w:shd w:val="clear" w:color="auto" w:fill="FFFFFF"/>
        </w:rPr>
        <w:t xml:space="preserve">Впоследствии </w:t>
      </w:r>
      <w:r w:rsidR="000C4DC9" w:rsidRPr="00290EC9">
        <w:rPr>
          <w:color w:val="000000" w:themeColor="text1"/>
          <w:shd w:val="clear" w:color="auto" w:fill="FFFFFF"/>
        </w:rPr>
        <w:t>такое заключение направляется в уполномоченный орган и организацию предпринимательского сообщества, и при условии получения их положительного заключения</w:t>
      </w:r>
      <w:r w:rsidR="00E53208" w:rsidRPr="00290EC9">
        <w:rPr>
          <w:color w:val="000000" w:themeColor="text1"/>
          <w:shd w:val="clear" w:color="auto" w:fill="FFFFFF"/>
        </w:rPr>
        <w:t>,</w:t>
      </w:r>
      <w:r w:rsidR="000C4DC9" w:rsidRPr="00290EC9">
        <w:rPr>
          <w:color w:val="000000" w:themeColor="text1"/>
          <w:shd w:val="clear" w:color="auto" w:fill="FFFFFF"/>
        </w:rPr>
        <w:t xml:space="preserve"> в координационн</w:t>
      </w:r>
      <w:r w:rsidR="00933B4E" w:rsidRPr="00290EC9">
        <w:rPr>
          <w:color w:val="000000" w:themeColor="text1"/>
          <w:shd w:val="clear" w:color="auto" w:fill="FFFFFF"/>
        </w:rPr>
        <w:t>ый</w:t>
      </w:r>
      <w:r w:rsidR="000C4DC9" w:rsidRPr="00290EC9">
        <w:rPr>
          <w:color w:val="000000" w:themeColor="text1"/>
          <w:shd w:val="clear" w:color="auto" w:fill="FFFFFF"/>
        </w:rPr>
        <w:t xml:space="preserve"> совет при Правительстве Российской Федерации. </w:t>
      </w:r>
      <w:r w:rsidR="00690061" w:rsidRPr="00290EC9">
        <w:rPr>
          <w:color w:val="000000" w:themeColor="text1"/>
          <w:shd w:val="clear" w:color="auto" w:fill="FFFFFF"/>
        </w:rPr>
        <w:t xml:space="preserve">Установленная Законопроектом </w:t>
      </w:r>
      <w:r w:rsidR="000C4DC9" w:rsidRPr="00290EC9">
        <w:rPr>
          <w:color w:val="000000" w:themeColor="text1"/>
          <w:shd w:val="clear" w:color="auto" w:fill="FFFFFF"/>
        </w:rPr>
        <w:t xml:space="preserve">процедура </w:t>
      </w:r>
      <w:r w:rsidR="00E53208" w:rsidRPr="00290EC9">
        <w:rPr>
          <w:color w:val="000000" w:themeColor="text1"/>
          <w:shd w:val="clear" w:color="auto" w:fill="FFFFFF"/>
        </w:rPr>
        <w:t>согласования заявки</w:t>
      </w:r>
      <w:r w:rsidR="000C4DC9" w:rsidRPr="00290EC9">
        <w:rPr>
          <w:color w:val="000000" w:themeColor="text1"/>
          <w:shd w:val="clear" w:color="auto" w:fill="FFFFFF"/>
        </w:rPr>
        <w:t xml:space="preserve"> достаточно </w:t>
      </w:r>
      <w:r w:rsidR="00F84C81" w:rsidRPr="00290EC9">
        <w:rPr>
          <w:color w:val="000000" w:themeColor="text1"/>
          <w:shd w:val="clear" w:color="auto" w:fill="FFFFFF"/>
        </w:rPr>
        <w:t xml:space="preserve">сложная и бюрократизированная, </w:t>
      </w:r>
      <w:r w:rsidR="00E56138" w:rsidRPr="00290EC9">
        <w:rPr>
          <w:color w:val="000000" w:themeColor="text1"/>
          <w:shd w:val="clear" w:color="auto" w:fill="FFFFFF"/>
        </w:rPr>
        <w:t>что может</w:t>
      </w:r>
      <w:r w:rsidR="000C4DC9" w:rsidRPr="00290EC9">
        <w:rPr>
          <w:color w:val="000000" w:themeColor="text1"/>
          <w:shd w:val="clear" w:color="auto" w:fill="FFFFFF"/>
        </w:rPr>
        <w:t xml:space="preserve"> привести к неэффективному и излишне бюрократизированному процессу.</w:t>
      </w:r>
    </w:p>
    <w:p w14:paraId="2EA6CE42" w14:textId="683BA4D1" w:rsidR="00042951" w:rsidRPr="00290EC9" w:rsidRDefault="000C4DC9" w:rsidP="0076484F">
      <w:pPr>
        <w:tabs>
          <w:tab w:val="left" w:pos="709"/>
        </w:tabs>
        <w:spacing w:line="360" w:lineRule="auto"/>
        <w:ind w:firstLine="709"/>
        <w:jc w:val="both"/>
        <w:rPr>
          <w:color w:val="000000" w:themeColor="text1"/>
          <w:shd w:val="clear" w:color="auto" w:fill="FFFFFF"/>
        </w:rPr>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rPr>
        <w:t xml:space="preserve">: </w:t>
      </w:r>
      <w:r w:rsidR="00E53208" w:rsidRPr="00290EC9">
        <w:rPr>
          <w:color w:val="000000" w:themeColor="text1"/>
        </w:rPr>
        <w:t xml:space="preserve">в Законопроекте </w:t>
      </w:r>
      <w:r w:rsidR="00DF7628" w:rsidRPr="00290EC9">
        <w:rPr>
          <w:color w:val="000000" w:themeColor="text1"/>
        </w:rPr>
        <w:t xml:space="preserve">следует </w:t>
      </w:r>
      <w:r w:rsidRPr="00290EC9">
        <w:rPr>
          <w:color w:val="000000" w:themeColor="text1"/>
          <w:shd w:val="clear" w:color="auto" w:fill="FFFFFF"/>
        </w:rPr>
        <w:t>упростить</w:t>
      </w:r>
      <w:r w:rsidRPr="00290EC9">
        <w:rPr>
          <w:color w:val="000000" w:themeColor="text1"/>
        </w:rPr>
        <w:t xml:space="preserve"> процедуру</w:t>
      </w:r>
      <w:r w:rsidRPr="00290EC9">
        <w:rPr>
          <w:color w:val="000000" w:themeColor="text1"/>
          <w:shd w:val="clear" w:color="auto" w:fill="FFFFFF"/>
        </w:rPr>
        <w:t xml:space="preserve"> согласования</w:t>
      </w:r>
      <w:r w:rsidR="00B8313D" w:rsidRPr="00290EC9">
        <w:rPr>
          <w:color w:val="000000" w:themeColor="text1"/>
          <w:shd w:val="clear" w:color="auto" w:fill="FFFFFF"/>
        </w:rPr>
        <w:t>, сведя ее к следующим этапам:</w:t>
      </w:r>
    </w:p>
    <w:p w14:paraId="50439158" w14:textId="77777777" w:rsidR="000C4DC9" w:rsidRPr="00290EC9" w:rsidRDefault="000C4DC9" w:rsidP="00290EC9">
      <w:pPr>
        <w:pStyle w:val="a3"/>
        <w:numPr>
          <w:ilvl w:val="0"/>
          <w:numId w:val="47"/>
        </w:numPr>
        <w:autoSpaceDE w:val="0"/>
        <w:autoSpaceDN w:val="0"/>
        <w:adjustRightInd w:val="0"/>
        <w:spacing w:line="360" w:lineRule="auto"/>
        <w:ind w:left="0" w:firstLine="709"/>
        <w:jc w:val="both"/>
        <w:rPr>
          <w:color w:val="000000" w:themeColor="text1"/>
          <w:shd w:val="clear" w:color="auto" w:fill="FFFFFF"/>
        </w:rPr>
      </w:pPr>
      <w:r w:rsidRPr="00290EC9">
        <w:rPr>
          <w:color w:val="000000" w:themeColor="text1"/>
          <w:shd w:val="clear" w:color="auto" w:fill="FFFFFF"/>
        </w:rPr>
        <w:t>подача заявления в уполномоченный орган;</w:t>
      </w:r>
    </w:p>
    <w:p w14:paraId="4B2BAEDD" w14:textId="77777777" w:rsidR="000C4DC9" w:rsidRPr="00290EC9" w:rsidRDefault="000C4DC9" w:rsidP="00290EC9">
      <w:pPr>
        <w:pStyle w:val="a3"/>
        <w:numPr>
          <w:ilvl w:val="0"/>
          <w:numId w:val="47"/>
        </w:numPr>
        <w:autoSpaceDE w:val="0"/>
        <w:autoSpaceDN w:val="0"/>
        <w:adjustRightInd w:val="0"/>
        <w:spacing w:line="360" w:lineRule="auto"/>
        <w:ind w:left="0" w:firstLine="709"/>
        <w:jc w:val="both"/>
        <w:rPr>
          <w:color w:val="000000" w:themeColor="text1"/>
          <w:shd w:val="clear" w:color="auto" w:fill="FFFFFF"/>
        </w:rPr>
      </w:pPr>
      <w:r w:rsidRPr="00290EC9">
        <w:rPr>
          <w:color w:val="000000" w:themeColor="text1"/>
          <w:shd w:val="clear" w:color="auto" w:fill="FFFFFF"/>
        </w:rPr>
        <w:t>получение уполномоченным органом заключения организации предпринимательского сообщества и органа исполнительной власти субъекта Российской Федерации</w:t>
      </w:r>
      <w:r w:rsidR="006C3314" w:rsidRPr="00290EC9">
        <w:rPr>
          <w:color w:val="000000" w:themeColor="text1"/>
          <w:shd w:val="clear" w:color="auto" w:fill="FFFFFF"/>
        </w:rPr>
        <w:t xml:space="preserve"> (в случае если будет принято решение об установлении ЭПР Правительством Российской Федерации)</w:t>
      </w:r>
      <w:r w:rsidRPr="00290EC9">
        <w:rPr>
          <w:color w:val="000000" w:themeColor="text1"/>
          <w:shd w:val="clear" w:color="auto" w:fill="FFFFFF"/>
        </w:rPr>
        <w:t>;</w:t>
      </w:r>
    </w:p>
    <w:p w14:paraId="77DD5026" w14:textId="28C337C5" w:rsidR="00395043" w:rsidRPr="00290EC9" w:rsidRDefault="000C4DC9" w:rsidP="00290EC9">
      <w:pPr>
        <w:pStyle w:val="a3"/>
        <w:numPr>
          <w:ilvl w:val="0"/>
          <w:numId w:val="47"/>
        </w:numPr>
        <w:autoSpaceDE w:val="0"/>
        <w:autoSpaceDN w:val="0"/>
        <w:adjustRightInd w:val="0"/>
        <w:spacing w:line="360" w:lineRule="auto"/>
        <w:ind w:left="0" w:firstLine="709"/>
        <w:jc w:val="both"/>
        <w:rPr>
          <w:color w:val="000000" w:themeColor="text1"/>
          <w:shd w:val="clear" w:color="auto" w:fill="FFFFFF"/>
        </w:rPr>
      </w:pPr>
      <w:r w:rsidRPr="00290EC9">
        <w:rPr>
          <w:color w:val="000000" w:themeColor="text1"/>
          <w:shd w:val="clear" w:color="auto" w:fill="FFFFFF"/>
        </w:rPr>
        <w:t>принятие Правительством Российской Федерации</w:t>
      </w:r>
      <w:r w:rsidR="006C3314" w:rsidRPr="00290EC9">
        <w:rPr>
          <w:color w:val="000000" w:themeColor="text1"/>
          <w:shd w:val="clear" w:color="auto" w:fill="FFFFFF"/>
        </w:rPr>
        <w:t>/органом исполнительной власти субъекта Российской Федерации</w:t>
      </w:r>
      <w:r w:rsidRPr="00290EC9">
        <w:rPr>
          <w:color w:val="000000" w:themeColor="text1"/>
          <w:shd w:val="clear" w:color="auto" w:fill="FFFFFF"/>
        </w:rPr>
        <w:t xml:space="preserve"> решения об установлении ЭПР.</w:t>
      </w:r>
    </w:p>
    <w:p w14:paraId="4854D034" w14:textId="4EF4C656" w:rsidR="00D94A3B" w:rsidRPr="00290EC9" w:rsidRDefault="00D94A3B" w:rsidP="00290EC9">
      <w:pPr>
        <w:pStyle w:val="a3"/>
        <w:tabs>
          <w:tab w:val="left" w:pos="709"/>
        </w:tabs>
        <w:spacing w:line="360" w:lineRule="auto"/>
        <w:ind w:left="0" w:firstLine="709"/>
        <w:jc w:val="both"/>
        <w:rPr>
          <w:color w:val="000000" w:themeColor="text1"/>
          <w:shd w:val="clear" w:color="auto" w:fill="FFFFFF"/>
        </w:rPr>
      </w:pPr>
      <w:r w:rsidRPr="00290EC9">
        <w:rPr>
          <w:color w:val="000000" w:themeColor="text1"/>
          <w:shd w:val="clear" w:color="auto" w:fill="FFFFFF"/>
        </w:rPr>
        <w:t xml:space="preserve">Отдельно необходимо сформировать механизмы взаимодействия между Правительством РФ, Банком России, органами </w:t>
      </w:r>
      <w:r w:rsidR="00FD3D58" w:rsidRPr="00290EC9">
        <w:rPr>
          <w:color w:val="000000" w:themeColor="text1"/>
          <w:shd w:val="clear" w:color="auto" w:fill="FFFFFF"/>
        </w:rPr>
        <w:t>власти субъекта Российской Федерации</w:t>
      </w:r>
      <w:r w:rsidRPr="00290EC9">
        <w:rPr>
          <w:color w:val="000000" w:themeColor="text1"/>
          <w:shd w:val="clear" w:color="auto" w:fill="FFFFFF"/>
        </w:rPr>
        <w:t xml:space="preserve"> и м</w:t>
      </w:r>
      <w:r w:rsidR="00FD3D58" w:rsidRPr="00290EC9">
        <w:rPr>
          <w:color w:val="000000" w:themeColor="text1"/>
          <w:shd w:val="clear" w:color="auto" w:fill="FFFFFF"/>
        </w:rPr>
        <w:t>естного самоуправления</w:t>
      </w:r>
      <w:r w:rsidRPr="00290EC9">
        <w:rPr>
          <w:color w:val="000000" w:themeColor="text1"/>
          <w:shd w:val="clear" w:color="auto" w:fill="FFFFFF"/>
        </w:rPr>
        <w:t xml:space="preserve"> </w:t>
      </w:r>
      <w:r w:rsidR="00FD3D58" w:rsidRPr="00290EC9">
        <w:rPr>
          <w:color w:val="000000" w:themeColor="text1"/>
          <w:shd w:val="clear" w:color="auto" w:fill="FFFFFF"/>
        </w:rPr>
        <w:t>по вопросам установления ЭПР</w:t>
      </w:r>
      <w:r w:rsidRPr="00290EC9">
        <w:rPr>
          <w:color w:val="000000" w:themeColor="text1"/>
          <w:shd w:val="clear" w:color="auto" w:fill="FFFFFF"/>
        </w:rPr>
        <w:t>.</w:t>
      </w:r>
    </w:p>
    <w:p w14:paraId="7E9661F5" w14:textId="6E776A52" w:rsidR="000C4DC9" w:rsidRPr="0076484F" w:rsidRDefault="000C4DC9" w:rsidP="00796E94">
      <w:pPr>
        <w:pStyle w:val="1"/>
        <w:keepNext/>
        <w:keepLines/>
        <w:numPr>
          <w:ilvl w:val="1"/>
          <w:numId w:val="41"/>
        </w:numPr>
        <w:tabs>
          <w:tab w:val="left" w:pos="709"/>
        </w:tabs>
        <w:spacing w:before="120" w:beforeAutospacing="0" w:after="120" w:afterAutospacing="0" w:line="360" w:lineRule="auto"/>
        <w:ind w:left="0" w:firstLine="709"/>
        <w:jc w:val="both"/>
        <w:rPr>
          <w:b w:val="0"/>
          <w:bCs w:val="0"/>
          <w:color w:val="000000" w:themeColor="text1"/>
          <w:sz w:val="24"/>
          <w:szCs w:val="24"/>
        </w:rPr>
      </w:pPr>
      <w:r w:rsidRPr="00290EC9">
        <w:rPr>
          <w:color w:val="000000" w:themeColor="text1"/>
          <w:sz w:val="24"/>
          <w:szCs w:val="24"/>
        </w:rPr>
        <w:t>Вовлечение организаци</w:t>
      </w:r>
      <w:r w:rsidR="00690061" w:rsidRPr="00290EC9">
        <w:rPr>
          <w:color w:val="000000" w:themeColor="text1"/>
          <w:sz w:val="24"/>
          <w:szCs w:val="24"/>
        </w:rPr>
        <w:t>й</w:t>
      </w:r>
      <w:r w:rsidRPr="00290EC9">
        <w:rPr>
          <w:color w:val="000000" w:themeColor="text1"/>
          <w:sz w:val="24"/>
          <w:szCs w:val="24"/>
        </w:rPr>
        <w:t xml:space="preserve"> предпринимательского сообщества</w:t>
      </w:r>
    </w:p>
    <w:p w14:paraId="24BB757D" w14:textId="4A6948BA" w:rsidR="00E45C82" w:rsidRPr="00290EC9" w:rsidRDefault="000C4DC9" w:rsidP="0076484F">
      <w:pPr>
        <w:spacing w:line="360" w:lineRule="auto"/>
        <w:ind w:firstLine="709"/>
        <w:jc w:val="both"/>
        <w:rPr>
          <w:color w:val="000000" w:themeColor="text1"/>
        </w:rPr>
      </w:pPr>
      <w:r w:rsidRPr="00290EC9">
        <w:rPr>
          <w:color w:val="000000" w:themeColor="text1"/>
        </w:rPr>
        <w:t>Организация предпринимательского сообщества привлекается на этапе установления ЭПР и предоставляет заключение о возможности установления ЭПР, однако</w:t>
      </w:r>
      <w:r w:rsidR="00690061" w:rsidRPr="00290EC9">
        <w:rPr>
          <w:color w:val="000000" w:themeColor="text1"/>
        </w:rPr>
        <w:t>,</w:t>
      </w:r>
      <w:r w:rsidRPr="00290EC9">
        <w:rPr>
          <w:color w:val="000000" w:themeColor="text1"/>
        </w:rPr>
        <w:t xml:space="preserve"> мнение организации предпринимательского сообщества не учитывается при принятии решения о приостановлении ЭПР или при прекращении ЭПР</w:t>
      </w:r>
      <w:r w:rsidR="00E45C82" w:rsidRPr="00290EC9">
        <w:rPr>
          <w:rStyle w:val="a7"/>
          <w:color w:val="000000" w:themeColor="text1"/>
        </w:rPr>
        <w:footnoteReference w:id="25"/>
      </w:r>
      <w:r w:rsidRPr="00290EC9">
        <w:rPr>
          <w:color w:val="000000" w:themeColor="text1"/>
        </w:rPr>
        <w:t>..</w:t>
      </w:r>
    </w:p>
    <w:p w14:paraId="4696F79A" w14:textId="6212B79E" w:rsidR="000C4DC9" w:rsidRPr="00290EC9" w:rsidRDefault="000C4DC9" w:rsidP="00290EC9">
      <w:pPr>
        <w:tabs>
          <w:tab w:val="left" w:pos="709"/>
        </w:tabs>
        <w:spacing w:line="360" w:lineRule="auto"/>
        <w:ind w:firstLine="709"/>
        <w:jc w:val="both"/>
        <w:rPr>
          <w:color w:val="000000" w:themeColor="text1"/>
        </w:rPr>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rPr>
        <w:t xml:space="preserve">: </w:t>
      </w:r>
      <w:r w:rsidR="0076484F">
        <w:rPr>
          <w:color w:val="000000" w:themeColor="text1"/>
        </w:rPr>
        <w:t>в</w:t>
      </w:r>
      <w:r w:rsidRPr="00290EC9">
        <w:rPr>
          <w:color w:val="000000" w:themeColor="text1"/>
        </w:rPr>
        <w:t xml:space="preserve"> Законопроект</w:t>
      </w:r>
      <w:r w:rsidR="00E45C82" w:rsidRPr="00290EC9">
        <w:rPr>
          <w:color w:val="000000" w:themeColor="text1"/>
        </w:rPr>
        <w:t>е</w:t>
      </w:r>
      <w:r w:rsidRPr="00290EC9">
        <w:rPr>
          <w:color w:val="000000" w:themeColor="text1"/>
        </w:rPr>
        <w:t xml:space="preserve"> необходимо предусмотреть механизм </w:t>
      </w:r>
      <w:r w:rsidR="00A80DED" w:rsidRPr="00290EC9">
        <w:rPr>
          <w:color w:val="000000" w:themeColor="text1"/>
        </w:rPr>
        <w:t>проведения консультаций с</w:t>
      </w:r>
      <w:r w:rsidRPr="00290EC9">
        <w:rPr>
          <w:color w:val="000000" w:themeColor="text1"/>
        </w:rPr>
        <w:t xml:space="preserve"> </w:t>
      </w:r>
      <w:r w:rsidR="00A80DED" w:rsidRPr="00290EC9">
        <w:rPr>
          <w:color w:val="000000" w:themeColor="text1"/>
        </w:rPr>
        <w:t>организацией</w:t>
      </w:r>
      <w:r w:rsidRPr="00290EC9">
        <w:rPr>
          <w:color w:val="000000" w:themeColor="text1"/>
        </w:rPr>
        <w:t xml:space="preserve"> предпринимательского сообщества при принятии решения о приостановлении и о прекращении ЭПР.</w:t>
      </w:r>
    </w:p>
    <w:p w14:paraId="792317D7" w14:textId="139BBED3" w:rsidR="000C4DC9" w:rsidRPr="0076484F" w:rsidRDefault="000C4DC9" w:rsidP="00796E94">
      <w:pPr>
        <w:pStyle w:val="1"/>
        <w:keepNext/>
        <w:keepLines/>
        <w:numPr>
          <w:ilvl w:val="1"/>
          <w:numId w:val="41"/>
        </w:numPr>
        <w:tabs>
          <w:tab w:val="left" w:pos="709"/>
        </w:tabs>
        <w:spacing w:before="120" w:beforeAutospacing="0" w:after="120" w:afterAutospacing="0" w:line="360" w:lineRule="auto"/>
        <w:ind w:left="0" w:firstLine="709"/>
        <w:jc w:val="both"/>
        <w:rPr>
          <w:b w:val="0"/>
          <w:bCs w:val="0"/>
          <w:color w:val="000000" w:themeColor="text1"/>
          <w:sz w:val="24"/>
          <w:szCs w:val="24"/>
        </w:rPr>
      </w:pPr>
      <w:r w:rsidRPr="00290EC9">
        <w:rPr>
          <w:color w:val="000000" w:themeColor="text1"/>
          <w:sz w:val="24"/>
          <w:szCs w:val="24"/>
        </w:rPr>
        <w:t>Приобретение статуса субъекта ЭПР</w:t>
      </w:r>
    </w:p>
    <w:p w14:paraId="758BE907" w14:textId="0806CA9B" w:rsidR="0067544F" w:rsidRPr="00290EC9" w:rsidRDefault="000C4DC9" w:rsidP="0076484F">
      <w:pPr>
        <w:spacing w:before="160" w:line="360" w:lineRule="auto"/>
        <w:ind w:firstLine="709"/>
        <w:jc w:val="both"/>
        <w:rPr>
          <w:color w:val="000000" w:themeColor="text1"/>
        </w:rPr>
      </w:pPr>
      <w:r w:rsidRPr="00290EC9">
        <w:rPr>
          <w:color w:val="000000" w:themeColor="text1"/>
        </w:rPr>
        <w:t xml:space="preserve">В Законопроекте отсутствует разделение инициаторов в зависимости от </w:t>
      </w:r>
      <w:r w:rsidR="00E45C82" w:rsidRPr="00290EC9">
        <w:rPr>
          <w:color w:val="000000" w:themeColor="text1"/>
        </w:rPr>
        <w:t>масштаба</w:t>
      </w:r>
      <w:r w:rsidRPr="00290EC9">
        <w:rPr>
          <w:color w:val="000000" w:themeColor="text1"/>
        </w:rPr>
        <w:t xml:space="preserve"> бизнеса и</w:t>
      </w:r>
      <w:r w:rsidR="00A80DED" w:rsidRPr="00290EC9">
        <w:rPr>
          <w:color w:val="000000" w:themeColor="text1"/>
        </w:rPr>
        <w:t>,</w:t>
      </w:r>
      <w:r w:rsidRPr="00290EC9">
        <w:rPr>
          <w:color w:val="000000" w:themeColor="text1"/>
        </w:rPr>
        <w:t xml:space="preserve"> соответственно</w:t>
      </w:r>
      <w:r w:rsidR="00A80DED" w:rsidRPr="00290EC9">
        <w:rPr>
          <w:color w:val="000000" w:themeColor="text1"/>
        </w:rPr>
        <w:t>,</w:t>
      </w:r>
      <w:r w:rsidRPr="00290EC9">
        <w:rPr>
          <w:color w:val="000000" w:themeColor="text1"/>
        </w:rPr>
        <w:t xml:space="preserve"> норм, устанавливающих преференции для субъектов малого и среднего </w:t>
      </w:r>
      <w:r w:rsidR="00F57925" w:rsidRPr="00290EC9">
        <w:rPr>
          <w:color w:val="000000" w:themeColor="text1"/>
        </w:rPr>
        <w:t>предпринимательства</w:t>
      </w:r>
      <w:r w:rsidRPr="00290EC9">
        <w:rPr>
          <w:color w:val="000000" w:themeColor="text1"/>
        </w:rPr>
        <w:t xml:space="preserve">. </w:t>
      </w:r>
    </w:p>
    <w:p w14:paraId="53262004" w14:textId="5CD134C8" w:rsidR="002476D8" w:rsidRPr="00290EC9" w:rsidRDefault="002476D8" w:rsidP="00290EC9">
      <w:pPr>
        <w:spacing w:line="360" w:lineRule="auto"/>
        <w:ind w:firstLine="709"/>
        <w:jc w:val="both"/>
      </w:pPr>
      <w:r w:rsidRPr="00290EC9">
        <w:rPr>
          <w:color w:val="000000" w:themeColor="text1"/>
        </w:rPr>
        <w:t>С</w:t>
      </w:r>
      <w:r w:rsidR="0067544F" w:rsidRPr="00290EC9">
        <w:t xml:space="preserve">огласно </w:t>
      </w:r>
      <w:r w:rsidR="00AF5A40" w:rsidRPr="00290EC9">
        <w:t>З</w:t>
      </w:r>
      <w:r w:rsidR="0067544F" w:rsidRPr="00290EC9">
        <w:t xml:space="preserve">аконопроекту процедура приобретения статуса участника ЭПР </w:t>
      </w:r>
      <w:r w:rsidR="00FD3D58" w:rsidRPr="00290EC9">
        <w:t>является достаточно сложной. Для</w:t>
      </w:r>
      <w:r w:rsidR="0067544F" w:rsidRPr="00290EC9">
        <w:t xml:space="preserve"> </w:t>
      </w:r>
      <w:r w:rsidR="00FD3D58" w:rsidRPr="00290EC9">
        <w:t>субъект</w:t>
      </w:r>
      <w:r w:rsidRPr="00290EC9">
        <w:t>ов</w:t>
      </w:r>
      <w:r w:rsidR="00FD3D58" w:rsidRPr="00290EC9">
        <w:t xml:space="preserve"> малого и среднего бизнеса, а также стартап</w:t>
      </w:r>
      <w:r w:rsidRPr="00290EC9">
        <w:t>ов</w:t>
      </w:r>
      <w:r w:rsidR="0067544F" w:rsidRPr="00290EC9">
        <w:t>, которые во всем мире являются основными участниками песочниц,</w:t>
      </w:r>
      <w:r w:rsidRPr="00290EC9">
        <w:t xml:space="preserve"> приобретение статуса инициатора ЭПР будет достаточно затруднительно по причине</w:t>
      </w:r>
      <w:r w:rsidR="0067544F" w:rsidRPr="00290EC9">
        <w:t xml:space="preserve"> требований, которые предъявляются к заявке на введение ЭПР</w:t>
      </w:r>
      <w:r w:rsidR="00AF5A40" w:rsidRPr="00290EC9">
        <w:rPr>
          <w:rStyle w:val="a7"/>
        </w:rPr>
        <w:footnoteReference w:id="26"/>
      </w:r>
      <w:r w:rsidR="0067544F" w:rsidRPr="00290EC9">
        <w:t xml:space="preserve"> (– содержание программы ЭПР, проект которой представляется инициатором) и большого числа органов и организаций, положительное мнение которых нужно получить для введения ЭПР. </w:t>
      </w:r>
    </w:p>
    <w:p w14:paraId="58C61513" w14:textId="2BC7F8D2" w:rsidR="0067544F" w:rsidRPr="00290EC9" w:rsidRDefault="0071328A" w:rsidP="00290EC9">
      <w:pPr>
        <w:spacing w:line="360" w:lineRule="auto"/>
        <w:ind w:firstLine="709"/>
        <w:jc w:val="both"/>
      </w:pPr>
      <w:r w:rsidRPr="00290EC9">
        <w:t xml:space="preserve">При этом </w:t>
      </w:r>
      <w:r w:rsidR="00AF5A40" w:rsidRPr="00290EC9">
        <w:t>З</w:t>
      </w:r>
      <w:r w:rsidR="0067544F" w:rsidRPr="00290EC9">
        <w:t>аконопроект фактически исключает возможность присоединения к уже введенному ЭПР – присоединиться можно только в том случае, если это предусмотрено программой ЭПР, которую предлагает сам инициатор ЭПР, и только на таких условиях, которые предусмотрены этой программой.</w:t>
      </w:r>
      <w:r w:rsidRPr="00290EC9">
        <w:t xml:space="preserve"> </w:t>
      </w:r>
      <w:r w:rsidR="00CB6D05" w:rsidRPr="00290EC9">
        <w:t xml:space="preserve">В ряде случаев ограничение числа участников ЭПР может оправдано. Вместе с тем значительно число технологий для получения объективного результата эксперимента требуют вовлеченности различных субъектов, в том числе развивающих альтернативные технические решения. При этом вероятно, предлагаемое регулирование может исключать других субъектов </w:t>
      </w:r>
      <w:r w:rsidR="002476D8" w:rsidRPr="00290EC9">
        <w:t>с целью получения конкурентн</w:t>
      </w:r>
      <w:r w:rsidR="00CB6D05" w:rsidRPr="00290EC9">
        <w:t>ых</w:t>
      </w:r>
      <w:r w:rsidR="002476D8" w:rsidRPr="00290EC9">
        <w:t xml:space="preserve"> преимуществ. </w:t>
      </w:r>
      <w:r w:rsidR="0067544F" w:rsidRPr="00290EC9">
        <w:t>Такая ситуация не  только противоречит заявленным целям установления экспериментального режима – разработка изменений в действующее регулирование, но и может привести к остановке исследовательской деятельности по тем направлениям, по которым заявлены экспериментальные режимы, так как установление  ЭПР в текущей редакции законопроекта – это получение монопольного положения первым заявителем на исследования в течение периода действия такого режима.</w:t>
      </w:r>
    </w:p>
    <w:p w14:paraId="5CA9231A" w14:textId="2E330E80" w:rsidR="00557724" w:rsidRPr="00290EC9" w:rsidRDefault="00EE1AD4" w:rsidP="0076484F">
      <w:pPr>
        <w:spacing w:line="360" w:lineRule="auto"/>
        <w:ind w:firstLine="709"/>
        <w:jc w:val="both"/>
        <w:rPr>
          <w:color w:val="000000" w:themeColor="text1"/>
        </w:rPr>
      </w:pPr>
      <w:r w:rsidRPr="00290EC9">
        <w:rPr>
          <w:color w:val="000000" w:themeColor="text1"/>
        </w:rPr>
        <w:t>Кроме того,</w:t>
      </w:r>
      <w:r w:rsidR="000C4DC9" w:rsidRPr="00290EC9">
        <w:rPr>
          <w:color w:val="000000" w:themeColor="text1"/>
        </w:rPr>
        <w:t xml:space="preserve"> заявителю надо будет обосновать «необходимость </w:t>
      </w:r>
      <w:r w:rsidR="000D5485" w:rsidRPr="00290EC9">
        <w:rPr>
          <w:color w:val="000000" w:themeColor="text1"/>
        </w:rPr>
        <w:t xml:space="preserve">осуществления </w:t>
      </w:r>
      <w:r w:rsidR="000C4DC9" w:rsidRPr="00290EC9">
        <w:rPr>
          <w:color w:val="000000" w:themeColor="text1"/>
        </w:rPr>
        <w:t xml:space="preserve">им деятельности при реализации» ЭПР. Обоснование такой необходимости является оценочной </w:t>
      </w:r>
      <w:r w:rsidR="000C4DC9" w:rsidRPr="00290EC9">
        <w:rPr>
          <w:color w:val="000000" w:themeColor="text1"/>
          <w:shd w:val="clear" w:color="auto" w:fill="FFFFFF"/>
        </w:rPr>
        <w:t>категорией</w:t>
      </w:r>
      <w:r w:rsidR="000C4DC9" w:rsidRPr="00290EC9">
        <w:rPr>
          <w:color w:val="000000" w:themeColor="text1"/>
        </w:rPr>
        <w:t xml:space="preserve">. Данное обстоятельство существенно затрудняет развитие технологий, разработанных стартапами, которые являются основным </w:t>
      </w:r>
      <w:r w:rsidR="00E53208" w:rsidRPr="00290EC9">
        <w:rPr>
          <w:color w:val="000000" w:themeColor="text1"/>
        </w:rPr>
        <w:t>источником</w:t>
      </w:r>
      <w:r w:rsidR="000C4DC9" w:rsidRPr="00290EC9">
        <w:rPr>
          <w:color w:val="000000" w:themeColor="text1"/>
        </w:rPr>
        <w:t xml:space="preserve"> </w:t>
      </w:r>
      <w:r w:rsidR="009D07CE" w:rsidRPr="00290EC9">
        <w:rPr>
          <w:color w:val="000000" w:themeColor="text1"/>
        </w:rPr>
        <w:t>инициатив</w:t>
      </w:r>
      <w:r w:rsidR="000C4DC9" w:rsidRPr="00290EC9">
        <w:rPr>
          <w:color w:val="000000" w:themeColor="text1"/>
        </w:rPr>
        <w:t>.</w:t>
      </w:r>
      <w:r w:rsidR="004F2F54" w:rsidRPr="00290EC9">
        <w:rPr>
          <w:color w:val="000000" w:themeColor="text1"/>
        </w:rPr>
        <w:t xml:space="preserve"> </w:t>
      </w:r>
      <w:r w:rsidR="00447140" w:rsidRPr="00290EC9">
        <w:rPr>
          <w:color w:val="000000" w:themeColor="text1"/>
        </w:rPr>
        <w:t>Помимо этого, н</w:t>
      </w:r>
      <w:r w:rsidR="004F2F54" w:rsidRPr="00290EC9">
        <w:rPr>
          <w:color w:val="000000" w:themeColor="text1"/>
        </w:rPr>
        <w:t xml:space="preserve">аличие в программе ЭПР запрета на присоединение </w:t>
      </w:r>
      <w:r w:rsidR="004F2F54" w:rsidRPr="00290EC9">
        <w:t>может повлечь за собой необоснованное введение ЭПР для отдельных участников рынка, тем самым создав для них дополнительные конкурентные преимущества.</w:t>
      </w:r>
    </w:p>
    <w:p w14:paraId="0E76D41F" w14:textId="77777777" w:rsidR="000821D4" w:rsidRPr="00290EC9" w:rsidRDefault="000C4DC9" w:rsidP="00290EC9">
      <w:pPr>
        <w:spacing w:line="360" w:lineRule="auto"/>
        <w:ind w:firstLine="709"/>
        <w:jc w:val="both"/>
        <w:rPr>
          <w:color w:val="000000" w:themeColor="text1"/>
        </w:rPr>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rPr>
        <w:t xml:space="preserve">: </w:t>
      </w:r>
    </w:p>
    <w:p w14:paraId="35918BF2" w14:textId="73AE7227" w:rsidR="004702FA" w:rsidRPr="00290EC9" w:rsidRDefault="00CB6D05" w:rsidP="00290EC9">
      <w:pPr>
        <w:pStyle w:val="a3"/>
        <w:numPr>
          <w:ilvl w:val="0"/>
          <w:numId w:val="47"/>
        </w:numPr>
        <w:autoSpaceDE w:val="0"/>
        <w:autoSpaceDN w:val="0"/>
        <w:adjustRightInd w:val="0"/>
        <w:spacing w:line="360" w:lineRule="auto"/>
        <w:ind w:left="0" w:firstLine="709"/>
        <w:jc w:val="both"/>
        <w:rPr>
          <w:color w:val="000000" w:themeColor="text1"/>
        </w:rPr>
      </w:pPr>
      <w:r w:rsidRPr="00290EC9">
        <w:rPr>
          <w:color w:val="000000" w:themeColor="text1"/>
        </w:rPr>
        <w:t>предусмотреть специальное регулирования (основания, порядок введения) для ЭПР, с открытым перечнем участников, и исключительные случаи создания ЭПР, не предусматривающего присоединение иных субъектов</w:t>
      </w:r>
      <w:r w:rsidR="0076484F">
        <w:rPr>
          <w:color w:val="000000" w:themeColor="text1"/>
        </w:rPr>
        <w:t>;</w:t>
      </w:r>
    </w:p>
    <w:p w14:paraId="12D3A6DE" w14:textId="4F010FCD" w:rsidR="00C04423" w:rsidRPr="00290EC9" w:rsidRDefault="000C4DC9" w:rsidP="00290EC9">
      <w:pPr>
        <w:pStyle w:val="a3"/>
        <w:numPr>
          <w:ilvl w:val="0"/>
          <w:numId w:val="47"/>
        </w:numPr>
        <w:autoSpaceDE w:val="0"/>
        <w:autoSpaceDN w:val="0"/>
        <w:adjustRightInd w:val="0"/>
        <w:spacing w:line="360" w:lineRule="auto"/>
        <w:ind w:left="0" w:firstLine="709"/>
        <w:jc w:val="both"/>
        <w:rPr>
          <w:color w:val="000000" w:themeColor="text1"/>
        </w:rPr>
      </w:pPr>
      <w:r w:rsidRPr="00290EC9">
        <w:rPr>
          <w:color w:val="000000" w:themeColor="text1"/>
        </w:rPr>
        <w:t xml:space="preserve">уточнить формулировку </w:t>
      </w:r>
      <w:r w:rsidR="00B51072" w:rsidRPr="00290EC9">
        <w:rPr>
          <w:color w:val="000000" w:themeColor="text1"/>
        </w:rPr>
        <w:t xml:space="preserve">Законопроекта </w:t>
      </w:r>
      <w:r w:rsidRPr="00290EC9">
        <w:rPr>
          <w:color w:val="000000" w:themeColor="text1"/>
        </w:rPr>
        <w:t>путем введения критериев необходимости</w:t>
      </w:r>
      <w:r w:rsidR="00E45C82" w:rsidRPr="00290EC9">
        <w:rPr>
          <w:color w:val="000000" w:themeColor="text1"/>
        </w:rPr>
        <w:t xml:space="preserve"> обоснования деятельности</w:t>
      </w:r>
      <w:r w:rsidR="004702FA" w:rsidRPr="00290EC9">
        <w:rPr>
          <w:color w:val="000000" w:themeColor="text1"/>
        </w:rPr>
        <w:t>;</w:t>
      </w:r>
    </w:p>
    <w:p w14:paraId="49B26758" w14:textId="6271542B" w:rsidR="000821D4" w:rsidRPr="00290EC9" w:rsidRDefault="000821D4" w:rsidP="00290EC9">
      <w:pPr>
        <w:pStyle w:val="a3"/>
        <w:numPr>
          <w:ilvl w:val="0"/>
          <w:numId w:val="47"/>
        </w:numPr>
        <w:autoSpaceDE w:val="0"/>
        <w:autoSpaceDN w:val="0"/>
        <w:adjustRightInd w:val="0"/>
        <w:spacing w:line="360" w:lineRule="auto"/>
        <w:ind w:left="0" w:firstLine="709"/>
        <w:jc w:val="both"/>
        <w:rPr>
          <w:color w:val="000000" w:themeColor="text1"/>
        </w:rPr>
      </w:pPr>
      <w:r w:rsidRPr="00290EC9">
        <w:rPr>
          <w:color w:val="000000" w:themeColor="text1"/>
        </w:rPr>
        <w:t>предусмотреть создание институтов развития в качестве инициаторов ЭПР с целью стимулирования развития малого и среднего предпринимательства и стартапов по определенным такими институтами направлениям. Институты развития могут брать на себя административную функцию по инициации ЭПР, помогая субъектам малого и среднего бизнеса и стартапам принять участие в эксперименте</w:t>
      </w:r>
      <w:r w:rsidR="0076484F">
        <w:rPr>
          <w:color w:val="000000" w:themeColor="text1"/>
        </w:rPr>
        <w:t>.</w:t>
      </w:r>
    </w:p>
    <w:p w14:paraId="2C079F37" w14:textId="30B6DF92" w:rsidR="00EE1AD4" w:rsidRPr="0076484F" w:rsidRDefault="00875FF3" w:rsidP="0076484F">
      <w:pPr>
        <w:spacing w:line="360" w:lineRule="auto"/>
        <w:ind w:firstLine="709"/>
        <w:jc w:val="both"/>
        <w:rPr>
          <w:color w:val="000000"/>
        </w:rPr>
      </w:pPr>
      <w:r w:rsidRPr="00290EC9">
        <w:rPr>
          <w:color w:val="000000" w:themeColor="text1"/>
        </w:rPr>
        <w:t>В</w:t>
      </w:r>
      <w:r w:rsidR="000668B2" w:rsidRPr="00290EC9">
        <w:rPr>
          <w:color w:val="000000" w:themeColor="text1"/>
        </w:rPr>
        <w:t xml:space="preserve"> целях оценки уровня влияния предлагаемого ЭПР </w:t>
      </w:r>
      <w:r w:rsidR="000668B2" w:rsidRPr="00290EC9">
        <w:rPr>
          <w:color w:val="000000"/>
        </w:rPr>
        <w:t>на конкурентную среду соответствующего рынка</w:t>
      </w:r>
      <w:r w:rsidR="000668B2" w:rsidRPr="00290EC9">
        <w:rPr>
          <w:color w:val="000000" w:themeColor="text1"/>
        </w:rPr>
        <w:t xml:space="preserve"> </w:t>
      </w:r>
      <w:r w:rsidR="00873680" w:rsidRPr="00290EC9">
        <w:rPr>
          <w:color w:val="000000" w:themeColor="text1"/>
        </w:rPr>
        <w:t xml:space="preserve">необходимо </w:t>
      </w:r>
      <w:r w:rsidR="000668B2" w:rsidRPr="00290EC9">
        <w:rPr>
          <w:color w:val="000000" w:themeColor="text1"/>
        </w:rPr>
        <w:t>в</w:t>
      </w:r>
      <w:r w:rsidRPr="00290EC9">
        <w:rPr>
          <w:color w:val="000000" w:themeColor="text1"/>
        </w:rPr>
        <w:t>ключить</w:t>
      </w:r>
      <w:r w:rsidR="00C04423" w:rsidRPr="00290EC9">
        <w:rPr>
          <w:color w:val="000000" w:themeColor="text1"/>
        </w:rPr>
        <w:t xml:space="preserve"> </w:t>
      </w:r>
      <w:r w:rsidR="0052779B" w:rsidRPr="00290EC9">
        <w:rPr>
          <w:color w:val="000000" w:themeColor="text1"/>
        </w:rPr>
        <w:t xml:space="preserve">антимонопольную службу в число субъектов, рассматривающих инициативные предложения </w:t>
      </w:r>
      <w:r w:rsidR="000668B2" w:rsidRPr="00290EC9">
        <w:rPr>
          <w:color w:val="000000" w:themeColor="text1"/>
        </w:rPr>
        <w:t>об установлении</w:t>
      </w:r>
      <w:r w:rsidR="0052779B" w:rsidRPr="00290EC9">
        <w:rPr>
          <w:color w:val="000000" w:themeColor="text1"/>
        </w:rPr>
        <w:t xml:space="preserve"> ЭПР</w:t>
      </w:r>
      <w:r w:rsidR="00A13397" w:rsidRPr="00290EC9">
        <w:rPr>
          <w:color w:val="000000"/>
        </w:rPr>
        <w:t>.</w:t>
      </w:r>
    </w:p>
    <w:p w14:paraId="644B76BB" w14:textId="3019CC2B" w:rsidR="003606F7" w:rsidRPr="0076484F" w:rsidRDefault="000C4DC9" w:rsidP="00796E94">
      <w:pPr>
        <w:pStyle w:val="1"/>
        <w:keepNext/>
        <w:keepLines/>
        <w:numPr>
          <w:ilvl w:val="1"/>
          <w:numId w:val="41"/>
        </w:numPr>
        <w:tabs>
          <w:tab w:val="left" w:pos="709"/>
        </w:tabs>
        <w:spacing w:before="120" w:beforeAutospacing="0" w:after="120" w:afterAutospacing="0" w:line="360" w:lineRule="auto"/>
        <w:ind w:left="0" w:firstLine="709"/>
        <w:jc w:val="both"/>
        <w:rPr>
          <w:b w:val="0"/>
          <w:bCs w:val="0"/>
          <w:color w:val="000000" w:themeColor="text1"/>
          <w:sz w:val="24"/>
          <w:szCs w:val="24"/>
        </w:rPr>
      </w:pPr>
      <w:r w:rsidRPr="00290EC9">
        <w:rPr>
          <w:color w:val="000000" w:themeColor="text1"/>
          <w:sz w:val="24"/>
          <w:szCs w:val="24"/>
        </w:rPr>
        <w:t>Требования к содержанию программы эксперимента</w:t>
      </w:r>
    </w:p>
    <w:p w14:paraId="0AC5B7BC" w14:textId="4D125CB2" w:rsidR="00E45C82" w:rsidRPr="00290EC9" w:rsidRDefault="000C4DC9" w:rsidP="0076484F">
      <w:pPr>
        <w:spacing w:line="360" w:lineRule="auto"/>
        <w:ind w:firstLine="709"/>
        <w:jc w:val="both"/>
        <w:rPr>
          <w:color w:val="000000" w:themeColor="text1"/>
        </w:rPr>
      </w:pPr>
      <w:r w:rsidRPr="00290EC9">
        <w:rPr>
          <w:color w:val="000000" w:themeColor="text1"/>
        </w:rPr>
        <w:t xml:space="preserve">В текущей редакции Законопроект не </w:t>
      </w:r>
      <w:r w:rsidR="006256B7" w:rsidRPr="00290EC9">
        <w:rPr>
          <w:color w:val="000000" w:themeColor="text1"/>
        </w:rPr>
        <w:t>имеет</w:t>
      </w:r>
      <w:r w:rsidRPr="00290EC9">
        <w:rPr>
          <w:color w:val="000000" w:themeColor="text1"/>
        </w:rPr>
        <w:t xml:space="preserve"> требовани</w:t>
      </w:r>
      <w:r w:rsidR="00F57925" w:rsidRPr="00290EC9">
        <w:rPr>
          <w:color w:val="000000" w:themeColor="text1"/>
        </w:rPr>
        <w:t>й</w:t>
      </w:r>
      <w:r w:rsidRPr="00290EC9">
        <w:rPr>
          <w:color w:val="000000" w:themeColor="text1"/>
        </w:rPr>
        <w:t xml:space="preserve"> к содержанию программы экспериментального режима, а лишь указание на </w:t>
      </w:r>
      <w:r w:rsidR="00EE1AD4" w:rsidRPr="00290EC9">
        <w:rPr>
          <w:color w:val="000000" w:themeColor="text1"/>
        </w:rPr>
        <w:t>то,</w:t>
      </w:r>
      <w:r w:rsidRPr="00290EC9">
        <w:rPr>
          <w:color w:val="000000" w:themeColor="text1"/>
        </w:rPr>
        <w:t xml:space="preserve"> что такая программа будет устанавливаться отдельно в каждом случае</w:t>
      </w:r>
      <w:r w:rsidR="006256B7" w:rsidRPr="00290EC9">
        <w:rPr>
          <w:color w:val="000000" w:themeColor="text1"/>
        </w:rPr>
        <w:t>,</w:t>
      </w:r>
      <w:r w:rsidRPr="00290EC9">
        <w:rPr>
          <w:color w:val="000000" w:themeColor="text1"/>
        </w:rPr>
        <w:t xml:space="preserve"> в соответствии с требованиями к содержанию программы, установленным уполномоченным органом</w:t>
      </w:r>
      <w:r w:rsidR="00E45C82" w:rsidRPr="00290EC9">
        <w:rPr>
          <w:rStyle w:val="a7"/>
          <w:color w:val="000000" w:themeColor="text1"/>
        </w:rPr>
        <w:footnoteReference w:id="27"/>
      </w:r>
      <w:r w:rsidRPr="00290EC9">
        <w:rPr>
          <w:color w:val="000000" w:themeColor="text1"/>
        </w:rPr>
        <w:t>. Субъектам ЭПР необходимы критерии для целей разработки программы ЭПР, заявка в отношении которой была бы удовлетворена с высокой долей вероятности. В противном случае существует барьер для практического применения Законопроекта.</w:t>
      </w:r>
    </w:p>
    <w:p w14:paraId="5E264CC2" w14:textId="77777777" w:rsidR="00690061" w:rsidRPr="00290EC9" w:rsidRDefault="000C4DC9" w:rsidP="00290EC9">
      <w:pPr>
        <w:tabs>
          <w:tab w:val="left" w:pos="709"/>
        </w:tabs>
        <w:spacing w:line="360" w:lineRule="auto"/>
        <w:ind w:firstLine="709"/>
        <w:jc w:val="both"/>
        <w:rPr>
          <w:color w:val="000000" w:themeColor="text1"/>
        </w:rPr>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rPr>
        <w:t>: включить в Законопроект общие требования к содержанию программы экспериментального режима, в том числе</w:t>
      </w:r>
      <w:r w:rsidR="00690061" w:rsidRPr="00290EC9">
        <w:rPr>
          <w:color w:val="000000" w:themeColor="text1"/>
        </w:rPr>
        <w:t>:</w:t>
      </w:r>
    </w:p>
    <w:p w14:paraId="7E5BA7C8" w14:textId="77777777" w:rsidR="00690061" w:rsidRPr="00290EC9" w:rsidRDefault="000C4DC9" w:rsidP="00290EC9">
      <w:pPr>
        <w:pStyle w:val="a3"/>
        <w:numPr>
          <w:ilvl w:val="0"/>
          <w:numId w:val="47"/>
        </w:numPr>
        <w:tabs>
          <w:tab w:val="left" w:pos="993"/>
        </w:tabs>
        <w:autoSpaceDE w:val="0"/>
        <w:autoSpaceDN w:val="0"/>
        <w:adjustRightInd w:val="0"/>
        <w:spacing w:line="360" w:lineRule="auto"/>
        <w:ind w:left="0" w:firstLine="709"/>
        <w:jc w:val="both"/>
        <w:rPr>
          <w:color w:val="000000" w:themeColor="text1"/>
          <w:shd w:val="clear" w:color="auto" w:fill="FFFFFF"/>
        </w:rPr>
      </w:pPr>
      <w:r w:rsidRPr="00290EC9">
        <w:rPr>
          <w:color w:val="000000" w:themeColor="text1"/>
          <w:shd w:val="clear" w:color="auto" w:fill="FFFFFF"/>
        </w:rPr>
        <w:t xml:space="preserve">описание </w:t>
      </w:r>
      <w:r w:rsidRPr="00290EC9">
        <w:t>цели</w:t>
      </w:r>
      <w:r w:rsidRPr="00290EC9">
        <w:rPr>
          <w:color w:val="000000" w:themeColor="text1"/>
          <w:shd w:val="clear" w:color="auto" w:fill="FFFFFF"/>
        </w:rPr>
        <w:t xml:space="preserve"> экспериментального режима и критериев достижения, указание на соответствие целей эксперимента требованиям по установлению ЭПР</w:t>
      </w:r>
      <w:r w:rsidR="006B0A0D" w:rsidRPr="00290EC9">
        <w:rPr>
          <w:color w:val="000000" w:themeColor="text1"/>
          <w:shd w:val="clear" w:color="auto" w:fill="FFFFFF"/>
        </w:rPr>
        <w:t>;</w:t>
      </w:r>
      <w:r w:rsidRPr="00290EC9">
        <w:rPr>
          <w:color w:val="000000" w:themeColor="text1"/>
          <w:shd w:val="clear" w:color="auto" w:fill="FFFFFF"/>
        </w:rPr>
        <w:t xml:space="preserve"> </w:t>
      </w:r>
    </w:p>
    <w:p w14:paraId="544B1BB3" w14:textId="48EEBDEB" w:rsidR="00EE1AD4" w:rsidRPr="0076484F" w:rsidRDefault="000C4DC9" w:rsidP="0076484F">
      <w:pPr>
        <w:pStyle w:val="a3"/>
        <w:numPr>
          <w:ilvl w:val="0"/>
          <w:numId w:val="47"/>
        </w:numPr>
        <w:tabs>
          <w:tab w:val="left" w:pos="993"/>
        </w:tabs>
        <w:autoSpaceDE w:val="0"/>
        <w:autoSpaceDN w:val="0"/>
        <w:adjustRightInd w:val="0"/>
        <w:spacing w:line="360" w:lineRule="auto"/>
        <w:ind w:left="0" w:firstLine="709"/>
        <w:jc w:val="both"/>
        <w:rPr>
          <w:color w:val="000000" w:themeColor="text1"/>
          <w:shd w:val="clear" w:color="auto" w:fill="FFFFFF"/>
        </w:rPr>
      </w:pPr>
      <w:r w:rsidRPr="00290EC9">
        <w:rPr>
          <w:color w:val="000000" w:themeColor="text1"/>
          <w:shd w:val="clear" w:color="auto" w:fill="FFFFFF"/>
        </w:rPr>
        <w:t xml:space="preserve">дорожную карту ЭПР, детальные требования к участнику эксперимента, круг лиц, вовлекаемых в </w:t>
      </w:r>
      <w:r w:rsidRPr="00290EC9">
        <w:t>эксперимент</w:t>
      </w:r>
      <w:r w:rsidR="00AB0453" w:rsidRPr="00290EC9">
        <w:rPr>
          <w:color w:val="000000" w:themeColor="text1"/>
          <w:shd w:val="clear" w:color="auto" w:fill="FFFFFF"/>
        </w:rPr>
        <w:t>.</w:t>
      </w:r>
    </w:p>
    <w:p w14:paraId="23F55A97" w14:textId="7F27135F" w:rsidR="00EE1AD4" w:rsidRPr="0076484F" w:rsidRDefault="000C4DC9" w:rsidP="00796E94">
      <w:pPr>
        <w:pStyle w:val="1"/>
        <w:keepNext/>
        <w:keepLines/>
        <w:numPr>
          <w:ilvl w:val="1"/>
          <w:numId w:val="41"/>
        </w:numPr>
        <w:tabs>
          <w:tab w:val="left" w:pos="709"/>
        </w:tabs>
        <w:spacing w:before="120" w:beforeAutospacing="0" w:after="120" w:afterAutospacing="0" w:line="360" w:lineRule="auto"/>
        <w:ind w:left="0" w:firstLine="709"/>
        <w:jc w:val="both"/>
        <w:rPr>
          <w:b w:val="0"/>
          <w:bCs w:val="0"/>
          <w:color w:val="000000" w:themeColor="text1"/>
          <w:sz w:val="24"/>
          <w:szCs w:val="24"/>
        </w:rPr>
      </w:pPr>
      <w:r w:rsidRPr="00290EC9">
        <w:rPr>
          <w:color w:val="000000" w:themeColor="text1"/>
          <w:sz w:val="24"/>
          <w:szCs w:val="24"/>
        </w:rPr>
        <w:t>Предусмотреть налоговые льготы для субъектов ЭПР</w:t>
      </w:r>
    </w:p>
    <w:p w14:paraId="3AE717C4" w14:textId="0AD51A78" w:rsidR="00E45C82" w:rsidRPr="00290EC9" w:rsidRDefault="006256B7" w:rsidP="0076484F">
      <w:pPr>
        <w:spacing w:line="360" w:lineRule="auto"/>
        <w:ind w:firstLine="709"/>
        <w:jc w:val="both"/>
        <w:rPr>
          <w:color w:val="000000" w:themeColor="text1"/>
        </w:rPr>
      </w:pPr>
      <w:r w:rsidRPr="00290EC9">
        <w:rPr>
          <w:color w:val="000000" w:themeColor="text1"/>
        </w:rPr>
        <w:t xml:space="preserve">Разработка инноваций и их тестирование в рамках ЭПР потребует существенных капиталовложений. </w:t>
      </w:r>
      <w:r w:rsidR="00690061" w:rsidRPr="00290EC9">
        <w:rPr>
          <w:color w:val="000000" w:themeColor="text1"/>
        </w:rPr>
        <w:t xml:space="preserve">Законопроект не предусматривает, что </w:t>
      </w:r>
      <w:r w:rsidR="00377D45" w:rsidRPr="00290EC9">
        <w:rPr>
          <w:color w:val="000000" w:themeColor="text1"/>
        </w:rPr>
        <w:t>установления</w:t>
      </w:r>
      <w:r w:rsidR="000C4DC9" w:rsidRPr="00290EC9">
        <w:rPr>
          <w:color w:val="000000" w:themeColor="text1"/>
        </w:rPr>
        <w:t xml:space="preserve"> ЭПР влияет на условия налогообложения. Представляется, что это не отвечает ожиданиям и потребностям участников рынка, рассчитывающих на </w:t>
      </w:r>
      <w:r w:rsidR="000C4DC9" w:rsidRPr="00290EC9">
        <w:rPr>
          <w:color w:val="000000" w:themeColor="text1"/>
          <w:shd w:val="clear" w:color="auto" w:fill="FFFFFF"/>
        </w:rPr>
        <w:t>возможность</w:t>
      </w:r>
      <w:r w:rsidR="000C4DC9" w:rsidRPr="00290EC9">
        <w:rPr>
          <w:color w:val="000000" w:themeColor="text1"/>
        </w:rPr>
        <w:t xml:space="preserve"> оптимизации налогового режима</w:t>
      </w:r>
      <w:r w:rsidR="00364D2E" w:rsidRPr="00290EC9">
        <w:rPr>
          <w:color w:val="000000" w:themeColor="text1"/>
        </w:rPr>
        <w:t>.</w:t>
      </w:r>
      <w:r w:rsidR="000C4DC9" w:rsidRPr="00290EC9">
        <w:rPr>
          <w:color w:val="000000" w:themeColor="text1"/>
        </w:rPr>
        <w:t xml:space="preserve"> </w:t>
      </w:r>
      <w:r w:rsidR="00690061" w:rsidRPr="00290EC9">
        <w:rPr>
          <w:color w:val="000000" w:themeColor="text1"/>
        </w:rPr>
        <w:t>Н</w:t>
      </w:r>
      <w:r w:rsidR="00EE1AD4" w:rsidRPr="00290EC9">
        <w:rPr>
          <w:color w:val="000000" w:themeColor="text1"/>
        </w:rPr>
        <w:t>апример,</w:t>
      </w:r>
      <w:r w:rsidR="000C4DC9" w:rsidRPr="00290EC9">
        <w:rPr>
          <w:color w:val="000000" w:themeColor="text1"/>
        </w:rPr>
        <w:t xml:space="preserve"> </w:t>
      </w:r>
      <w:r w:rsidR="00690061" w:rsidRPr="00290EC9">
        <w:rPr>
          <w:color w:val="000000" w:themeColor="text1"/>
        </w:rPr>
        <w:t xml:space="preserve">такие преференции могут быть установлены </w:t>
      </w:r>
      <w:r w:rsidR="000C4DC9" w:rsidRPr="00290EC9">
        <w:rPr>
          <w:color w:val="000000" w:themeColor="text1"/>
        </w:rPr>
        <w:t>по аналогии с инновационным центром «Сколково»</w:t>
      </w:r>
      <w:r w:rsidR="00690061" w:rsidRPr="00290EC9">
        <w:rPr>
          <w:rStyle w:val="a7"/>
          <w:color w:val="000000" w:themeColor="text1"/>
        </w:rPr>
        <w:footnoteReference w:id="28"/>
      </w:r>
      <w:r w:rsidR="00690061" w:rsidRPr="00290EC9">
        <w:rPr>
          <w:color w:val="000000" w:themeColor="text1"/>
        </w:rPr>
        <w:t xml:space="preserve"> и другими технопарками в РФ</w:t>
      </w:r>
      <w:r w:rsidR="000C4DC9" w:rsidRPr="00290EC9">
        <w:rPr>
          <w:color w:val="000000" w:themeColor="text1"/>
        </w:rPr>
        <w:t>.</w:t>
      </w:r>
    </w:p>
    <w:p w14:paraId="425B5AC3" w14:textId="2C651AC7" w:rsidR="00EE1AD4" w:rsidRPr="00290EC9" w:rsidRDefault="000C4DC9" w:rsidP="0076484F">
      <w:pPr>
        <w:tabs>
          <w:tab w:val="left" w:pos="709"/>
        </w:tabs>
        <w:spacing w:line="360" w:lineRule="auto"/>
        <w:ind w:firstLine="709"/>
        <w:jc w:val="both"/>
        <w:rPr>
          <w:color w:val="000000" w:themeColor="text1"/>
        </w:rPr>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rPr>
        <w:t>: рассмотреть варианты установления льготного режима налогообложения</w:t>
      </w:r>
      <w:r w:rsidR="00CF4544" w:rsidRPr="00290EC9">
        <w:rPr>
          <w:color w:val="000000" w:themeColor="text1"/>
        </w:rPr>
        <w:t xml:space="preserve"> или налоговые каникулы</w:t>
      </w:r>
      <w:r w:rsidRPr="00290EC9">
        <w:rPr>
          <w:color w:val="000000" w:themeColor="text1"/>
        </w:rPr>
        <w:t xml:space="preserve">. </w:t>
      </w:r>
    </w:p>
    <w:p w14:paraId="6AA2E93B" w14:textId="0A453D7D" w:rsidR="003606F7" w:rsidRPr="00290EC9" w:rsidRDefault="00867FD5" w:rsidP="00796E94">
      <w:pPr>
        <w:pStyle w:val="1"/>
        <w:keepNext/>
        <w:keepLines/>
        <w:numPr>
          <w:ilvl w:val="1"/>
          <w:numId w:val="41"/>
        </w:numPr>
        <w:tabs>
          <w:tab w:val="left" w:pos="709"/>
        </w:tabs>
        <w:spacing w:before="120" w:beforeAutospacing="0" w:after="120" w:afterAutospacing="0" w:line="360" w:lineRule="auto"/>
        <w:ind w:left="0" w:firstLine="709"/>
        <w:jc w:val="both"/>
        <w:rPr>
          <w:color w:val="000000" w:themeColor="text1"/>
          <w:sz w:val="24"/>
          <w:szCs w:val="24"/>
        </w:rPr>
      </w:pPr>
      <w:r w:rsidRPr="00290EC9">
        <w:rPr>
          <w:color w:val="000000" w:themeColor="text1"/>
          <w:sz w:val="24"/>
          <w:szCs w:val="24"/>
        </w:rPr>
        <w:t>Срок ЭПР</w:t>
      </w:r>
    </w:p>
    <w:p w14:paraId="06DDEB8A" w14:textId="05F2D688" w:rsidR="00867FD5" w:rsidRPr="00290EC9" w:rsidRDefault="00867FD5" w:rsidP="0076484F">
      <w:pPr>
        <w:spacing w:line="360" w:lineRule="auto"/>
        <w:ind w:firstLine="709"/>
        <w:jc w:val="both"/>
        <w:rPr>
          <w:bCs/>
        </w:rPr>
      </w:pPr>
      <w:r w:rsidRPr="00290EC9">
        <w:rPr>
          <w:bCs/>
        </w:rPr>
        <w:t xml:space="preserve">Законопроект </w:t>
      </w:r>
      <w:r w:rsidR="009D07CE" w:rsidRPr="00290EC9">
        <w:rPr>
          <w:bCs/>
        </w:rPr>
        <w:t xml:space="preserve">содержит </w:t>
      </w:r>
      <w:r w:rsidR="00377D45" w:rsidRPr="00290EC9">
        <w:rPr>
          <w:bCs/>
        </w:rPr>
        <w:t>максимальный срок,</w:t>
      </w:r>
      <w:r w:rsidRPr="00290EC9">
        <w:rPr>
          <w:bCs/>
        </w:rPr>
        <w:t xml:space="preserve"> на который может быть установлен ЭПР, равный 3 (тр</w:t>
      </w:r>
      <w:r w:rsidR="00F57925" w:rsidRPr="00290EC9">
        <w:rPr>
          <w:bCs/>
        </w:rPr>
        <w:t>ем</w:t>
      </w:r>
      <w:r w:rsidRPr="00290EC9">
        <w:rPr>
          <w:bCs/>
        </w:rPr>
        <w:t>) годам с момента принятия решения об установлении ЭПР</w:t>
      </w:r>
      <w:r w:rsidRPr="00290EC9">
        <w:rPr>
          <w:rStyle w:val="a7"/>
          <w:bCs/>
        </w:rPr>
        <w:footnoteReference w:id="29"/>
      </w:r>
      <w:r w:rsidRPr="00290EC9">
        <w:rPr>
          <w:bCs/>
        </w:rPr>
        <w:t xml:space="preserve">. </w:t>
      </w:r>
      <w:r w:rsidR="00D26F92" w:rsidRPr="00290EC9">
        <w:rPr>
          <w:bCs/>
        </w:rPr>
        <w:t>При этом</w:t>
      </w:r>
      <w:r w:rsidRPr="00290EC9">
        <w:rPr>
          <w:bCs/>
        </w:rPr>
        <w:t xml:space="preserve"> продление максимального срока не предусмотрено Законопроектом</w:t>
      </w:r>
      <w:r w:rsidRPr="00290EC9">
        <w:rPr>
          <w:rStyle w:val="a7"/>
          <w:bCs/>
        </w:rPr>
        <w:footnoteReference w:id="30"/>
      </w:r>
      <w:r w:rsidRPr="00290EC9">
        <w:rPr>
          <w:bCs/>
        </w:rPr>
        <w:t xml:space="preserve">. Для оценки результативности технологий может потребоваться более длительное время. </w:t>
      </w:r>
    </w:p>
    <w:p w14:paraId="0AA1AE68" w14:textId="0A7E72CC" w:rsidR="00867FD5" w:rsidRPr="00290EC9" w:rsidRDefault="00867FD5" w:rsidP="00290EC9">
      <w:pPr>
        <w:spacing w:line="360" w:lineRule="auto"/>
        <w:ind w:firstLine="709"/>
        <w:jc w:val="both"/>
        <w:rPr>
          <w:bCs/>
          <w:color w:val="000000" w:themeColor="text1"/>
        </w:rPr>
      </w:pPr>
      <w:r w:rsidRPr="00290EC9">
        <w:rPr>
          <w:b/>
        </w:rPr>
        <w:t xml:space="preserve">Рекомендации </w:t>
      </w:r>
      <w:r w:rsidR="00242BC9" w:rsidRPr="00290EC9">
        <w:rPr>
          <w:b/>
        </w:rPr>
        <w:t>К</w:t>
      </w:r>
      <w:r w:rsidRPr="00290EC9">
        <w:rPr>
          <w:b/>
        </w:rPr>
        <w:t>омиссии</w:t>
      </w:r>
      <w:r w:rsidRPr="00290EC9">
        <w:rPr>
          <w:bCs/>
        </w:rPr>
        <w:t xml:space="preserve">: установить </w:t>
      </w:r>
      <w:r w:rsidR="00CF4544" w:rsidRPr="00290EC9">
        <w:rPr>
          <w:bCs/>
        </w:rPr>
        <w:t xml:space="preserve">в Законопроекте </w:t>
      </w:r>
      <w:r w:rsidRPr="00290EC9">
        <w:rPr>
          <w:bCs/>
        </w:rPr>
        <w:t>право участника ЭПР</w:t>
      </w:r>
      <w:r w:rsidR="00F57925" w:rsidRPr="00290EC9">
        <w:rPr>
          <w:bCs/>
        </w:rPr>
        <w:t xml:space="preserve"> и процедуру</w:t>
      </w:r>
      <w:r w:rsidR="00D26F92" w:rsidRPr="00290EC9">
        <w:rPr>
          <w:bCs/>
        </w:rPr>
        <w:t>,</w:t>
      </w:r>
      <w:r w:rsidRPr="00290EC9">
        <w:rPr>
          <w:bCs/>
        </w:rPr>
        <w:t xml:space="preserve"> </w:t>
      </w:r>
      <w:r w:rsidR="00ED0000" w:rsidRPr="00290EC9">
        <w:rPr>
          <w:bCs/>
        </w:rPr>
        <w:t>регулирующую обращени</w:t>
      </w:r>
      <w:r w:rsidR="00D26F92" w:rsidRPr="00290EC9">
        <w:rPr>
          <w:bCs/>
        </w:rPr>
        <w:t>е</w:t>
      </w:r>
      <w:r w:rsidR="00ED0000" w:rsidRPr="00290EC9">
        <w:rPr>
          <w:bCs/>
        </w:rPr>
        <w:t xml:space="preserve"> </w:t>
      </w:r>
      <w:r w:rsidRPr="00290EC9">
        <w:rPr>
          <w:bCs/>
        </w:rPr>
        <w:t>о продлении срока</w:t>
      </w:r>
      <w:r w:rsidR="00F57925" w:rsidRPr="00290EC9">
        <w:rPr>
          <w:bCs/>
        </w:rPr>
        <w:t xml:space="preserve"> действи</w:t>
      </w:r>
      <w:r w:rsidR="00ED0000" w:rsidRPr="00290EC9">
        <w:rPr>
          <w:bCs/>
        </w:rPr>
        <w:t>я ЭПР</w:t>
      </w:r>
      <w:r w:rsidRPr="00290EC9">
        <w:rPr>
          <w:bCs/>
        </w:rPr>
        <w:t xml:space="preserve"> свыше 3 (трех) лет.</w:t>
      </w:r>
    </w:p>
    <w:p w14:paraId="2D956FEE" w14:textId="26B4AD09" w:rsidR="000C4DC9" w:rsidRPr="0076484F" w:rsidRDefault="000C4DC9" w:rsidP="00796E94">
      <w:pPr>
        <w:pStyle w:val="1"/>
        <w:keepNext/>
        <w:keepLines/>
        <w:numPr>
          <w:ilvl w:val="1"/>
          <w:numId w:val="41"/>
        </w:numPr>
        <w:tabs>
          <w:tab w:val="left" w:pos="709"/>
        </w:tabs>
        <w:spacing w:before="120" w:beforeAutospacing="0" w:after="120" w:afterAutospacing="0" w:line="360" w:lineRule="auto"/>
        <w:ind w:left="0" w:firstLine="709"/>
        <w:jc w:val="both"/>
        <w:rPr>
          <w:b w:val="0"/>
          <w:bCs w:val="0"/>
          <w:color w:val="000000" w:themeColor="text1"/>
          <w:sz w:val="24"/>
          <w:szCs w:val="24"/>
        </w:rPr>
      </w:pPr>
      <w:bookmarkStart w:id="1" w:name="_Ref19633744"/>
      <w:r w:rsidRPr="00290EC9">
        <w:rPr>
          <w:color w:val="000000" w:themeColor="text1"/>
          <w:sz w:val="24"/>
          <w:szCs w:val="24"/>
        </w:rPr>
        <w:t>Прекращение ЭПР</w:t>
      </w:r>
      <w:bookmarkEnd w:id="1"/>
    </w:p>
    <w:p w14:paraId="58F3BD86" w14:textId="05B92E59" w:rsidR="000C4DC9" w:rsidRPr="00290EC9" w:rsidRDefault="000C4DC9" w:rsidP="00290EC9">
      <w:pPr>
        <w:spacing w:line="360" w:lineRule="auto"/>
        <w:ind w:firstLine="709"/>
        <w:jc w:val="both"/>
        <w:rPr>
          <w:color w:val="000000" w:themeColor="text1"/>
        </w:rPr>
      </w:pPr>
      <w:r w:rsidRPr="00290EC9">
        <w:rPr>
          <w:color w:val="000000" w:themeColor="text1"/>
        </w:rPr>
        <w:t xml:space="preserve">Законопроект содержит </w:t>
      </w:r>
      <w:r w:rsidR="00B80FE6" w:rsidRPr="00290EC9">
        <w:rPr>
          <w:color w:val="000000" w:themeColor="text1"/>
        </w:rPr>
        <w:t xml:space="preserve">общие </w:t>
      </w:r>
      <w:r w:rsidRPr="00290EC9">
        <w:rPr>
          <w:color w:val="000000" w:themeColor="text1"/>
        </w:rPr>
        <w:t xml:space="preserve">формулировки, устанавливающие основания для прекращения ЭПР по ходатайству регулирующего органа. </w:t>
      </w:r>
      <w:r w:rsidR="00A80DED" w:rsidRPr="00290EC9">
        <w:rPr>
          <w:color w:val="000000" w:themeColor="text1"/>
        </w:rPr>
        <w:t>В частности,</w:t>
      </w:r>
      <w:r w:rsidR="00E45C82" w:rsidRPr="00290EC9">
        <w:rPr>
          <w:color w:val="000000" w:themeColor="text1"/>
        </w:rPr>
        <w:t xml:space="preserve"> </w:t>
      </w:r>
      <w:r w:rsidRPr="00290EC9">
        <w:rPr>
          <w:color w:val="000000" w:themeColor="text1"/>
        </w:rPr>
        <w:t xml:space="preserve">ЭПР прекращается в случае отсутствия субъекта ЭПР в течение трех месяцев. В Законопроекте не содержится пояснение о </w:t>
      </w:r>
      <w:r w:rsidR="00EE1AD4" w:rsidRPr="00290EC9">
        <w:rPr>
          <w:color w:val="000000" w:themeColor="text1"/>
        </w:rPr>
        <w:t>том,</w:t>
      </w:r>
      <w:r w:rsidRPr="00290EC9">
        <w:rPr>
          <w:color w:val="000000" w:themeColor="text1"/>
        </w:rPr>
        <w:t xml:space="preserve"> что означает «отсутствие субъекта ЭПР»</w:t>
      </w:r>
      <w:r w:rsidRPr="00290EC9">
        <w:rPr>
          <w:rStyle w:val="a7"/>
          <w:color w:val="000000" w:themeColor="text1"/>
        </w:rPr>
        <w:footnoteReference w:id="31"/>
      </w:r>
      <w:r w:rsidRPr="00290EC9">
        <w:rPr>
          <w:color w:val="000000" w:themeColor="text1"/>
        </w:rPr>
        <w:t xml:space="preserve">. Данное положение в текущей редакции </w:t>
      </w:r>
      <w:r w:rsidRPr="00290EC9">
        <w:rPr>
          <w:color w:val="000000" w:themeColor="text1"/>
          <w:shd w:val="clear" w:color="auto" w:fill="FFFFFF"/>
        </w:rPr>
        <w:t>вызывает</w:t>
      </w:r>
      <w:r w:rsidRPr="00290EC9">
        <w:rPr>
          <w:color w:val="000000" w:themeColor="text1"/>
        </w:rPr>
        <w:t xml:space="preserve"> правовую неопределенность и содержит риск злоупотребления</w:t>
      </w:r>
      <w:r w:rsidR="00690061" w:rsidRPr="00290EC9">
        <w:rPr>
          <w:color w:val="000000" w:themeColor="text1"/>
        </w:rPr>
        <w:t xml:space="preserve"> правом</w:t>
      </w:r>
      <w:r w:rsidR="0087721E" w:rsidRPr="00290EC9">
        <w:rPr>
          <w:color w:val="000000" w:themeColor="text1"/>
        </w:rPr>
        <w:t xml:space="preserve"> со стороны лиц, принимающих решение</w:t>
      </w:r>
      <w:r w:rsidRPr="00290EC9">
        <w:rPr>
          <w:color w:val="000000" w:themeColor="text1"/>
        </w:rPr>
        <w:t>.</w:t>
      </w:r>
    </w:p>
    <w:p w14:paraId="19BAA323" w14:textId="02E92010" w:rsidR="00E45C82" w:rsidRPr="00290EC9" w:rsidRDefault="00836E20" w:rsidP="0076484F">
      <w:pPr>
        <w:spacing w:line="360" w:lineRule="auto"/>
        <w:ind w:firstLine="709"/>
        <w:jc w:val="both"/>
        <w:rPr>
          <w:color w:val="000000" w:themeColor="text1"/>
        </w:rPr>
      </w:pPr>
      <w:r w:rsidRPr="00290EC9">
        <w:rPr>
          <w:color w:val="000000" w:themeColor="text1"/>
        </w:rPr>
        <w:t xml:space="preserve">Не </w:t>
      </w:r>
      <w:r w:rsidR="000821D4" w:rsidRPr="00290EC9">
        <w:rPr>
          <w:color w:val="000000" w:themeColor="text1"/>
        </w:rPr>
        <w:t>определено</w:t>
      </w:r>
      <w:r w:rsidRPr="00290EC9">
        <w:rPr>
          <w:color w:val="000000" w:themeColor="text1"/>
        </w:rPr>
        <w:t xml:space="preserve"> каким образом результаты ЭПР учитываются в ходе дальнейшей законодательной работы.</w:t>
      </w:r>
    </w:p>
    <w:p w14:paraId="281126F2" w14:textId="1BA6E58C" w:rsidR="000C4DC9" w:rsidRPr="00290EC9" w:rsidRDefault="000C4DC9" w:rsidP="00290EC9">
      <w:pPr>
        <w:tabs>
          <w:tab w:val="left" w:pos="709"/>
        </w:tabs>
        <w:spacing w:line="360" w:lineRule="auto"/>
        <w:ind w:firstLine="709"/>
        <w:jc w:val="both"/>
        <w:rPr>
          <w:color w:val="000000" w:themeColor="text1"/>
        </w:rPr>
      </w:pPr>
      <w:r w:rsidRPr="00290EC9">
        <w:rPr>
          <w:b/>
          <w:bCs/>
          <w:color w:val="000000" w:themeColor="text1"/>
        </w:rPr>
        <w:t xml:space="preserve">Рекомендация </w:t>
      </w:r>
      <w:r w:rsidR="00242BC9" w:rsidRPr="00290EC9">
        <w:rPr>
          <w:b/>
          <w:bCs/>
          <w:color w:val="000000" w:themeColor="text1"/>
        </w:rPr>
        <w:t>К</w:t>
      </w:r>
      <w:r w:rsidRPr="00290EC9">
        <w:rPr>
          <w:b/>
          <w:bCs/>
          <w:color w:val="000000" w:themeColor="text1"/>
        </w:rPr>
        <w:t>омиссии</w:t>
      </w:r>
      <w:r w:rsidR="00EE1AD4" w:rsidRPr="00290EC9">
        <w:rPr>
          <w:color w:val="000000" w:themeColor="text1"/>
        </w:rPr>
        <w:t>: предлагается</w:t>
      </w:r>
      <w:r w:rsidRPr="00290EC9">
        <w:rPr>
          <w:color w:val="000000" w:themeColor="text1"/>
        </w:rPr>
        <w:t xml:space="preserve"> </w:t>
      </w:r>
      <w:r w:rsidR="00A80DED" w:rsidRPr="00290EC9">
        <w:rPr>
          <w:color w:val="000000" w:themeColor="text1"/>
        </w:rPr>
        <w:t>исключить</w:t>
      </w:r>
      <w:r w:rsidRPr="00290EC9">
        <w:rPr>
          <w:color w:val="000000" w:themeColor="text1"/>
        </w:rPr>
        <w:t xml:space="preserve"> данное положение </w:t>
      </w:r>
      <w:r w:rsidR="0087721E" w:rsidRPr="00290EC9">
        <w:rPr>
          <w:color w:val="000000" w:themeColor="text1"/>
        </w:rPr>
        <w:t>и</w:t>
      </w:r>
      <w:r w:rsidRPr="00290EC9">
        <w:rPr>
          <w:color w:val="000000" w:themeColor="text1"/>
        </w:rPr>
        <w:t xml:space="preserve"> уточнить </w:t>
      </w:r>
      <w:r w:rsidR="00884C06" w:rsidRPr="00290EC9">
        <w:rPr>
          <w:color w:val="000000" w:themeColor="text1"/>
        </w:rPr>
        <w:t xml:space="preserve">формулировку, </w:t>
      </w:r>
      <w:r w:rsidR="00377D45" w:rsidRPr="00290EC9">
        <w:rPr>
          <w:color w:val="000000" w:themeColor="text1"/>
        </w:rPr>
        <w:t>например,</w:t>
      </w:r>
      <w:r w:rsidR="00884C06" w:rsidRPr="00290EC9">
        <w:rPr>
          <w:color w:val="000000" w:themeColor="text1"/>
        </w:rPr>
        <w:t xml:space="preserve"> указать, что деятельность юридического лица не ведется</w:t>
      </w:r>
      <w:r w:rsidRPr="00290EC9">
        <w:rPr>
          <w:color w:val="000000" w:themeColor="text1"/>
        </w:rPr>
        <w:t>.</w:t>
      </w:r>
    </w:p>
    <w:p w14:paraId="350FD25A" w14:textId="56ABACE2" w:rsidR="000C4DC9" w:rsidRPr="00290EC9" w:rsidRDefault="00836E20" w:rsidP="00290EC9">
      <w:pPr>
        <w:pStyle w:val="a3"/>
        <w:tabs>
          <w:tab w:val="left" w:pos="709"/>
        </w:tabs>
        <w:spacing w:line="360" w:lineRule="auto"/>
        <w:ind w:left="0" w:firstLine="709"/>
        <w:jc w:val="both"/>
        <w:rPr>
          <w:color w:val="000000" w:themeColor="text1"/>
        </w:rPr>
      </w:pPr>
      <w:r w:rsidRPr="00290EC9">
        <w:rPr>
          <w:color w:val="000000" w:themeColor="text1"/>
        </w:rPr>
        <w:t xml:space="preserve">Предусмотреть специальную процедуру перехода ЭПР в режим </w:t>
      </w:r>
      <w:r w:rsidR="009B18CE" w:rsidRPr="00290EC9">
        <w:rPr>
          <w:color w:val="000000" w:themeColor="text1"/>
        </w:rPr>
        <w:t>общего</w:t>
      </w:r>
      <w:r w:rsidRPr="00290EC9">
        <w:rPr>
          <w:color w:val="000000" w:themeColor="text1"/>
        </w:rPr>
        <w:t xml:space="preserve"> регулирования. </w:t>
      </w:r>
    </w:p>
    <w:p w14:paraId="6322EB79" w14:textId="580A835B" w:rsidR="00E24AE2" w:rsidRPr="0076484F" w:rsidRDefault="00E24AE2" w:rsidP="00796E94">
      <w:pPr>
        <w:pStyle w:val="1"/>
        <w:keepNext/>
        <w:keepLines/>
        <w:numPr>
          <w:ilvl w:val="1"/>
          <w:numId w:val="41"/>
        </w:numPr>
        <w:tabs>
          <w:tab w:val="left" w:pos="709"/>
        </w:tabs>
        <w:spacing w:before="120" w:beforeAutospacing="0" w:after="120" w:afterAutospacing="0" w:line="360" w:lineRule="auto"/>
        <w:ind w:left="0" w:firstLine="709"/>
        <w:jc w:val="both"/>
        <w:rPr>
          <w:color w:val="000000" w:themeColor="text1"/>
          <w:sz w:val="24"/>
          <w:szCs w:val="24"/>
        </w:rPr>
      </w:pPr>
      <w:r w:rsidRPr="00290EC9">
        <w:rPr>
          <w:color w:val="000000" w:themeColor="text1"/>
          <w:sz w:val="24"/>
          <w:szCs w:val="24"/>
        </w:rPr>
        <w:t>Мониторинг и аудит проектов, реализуемых в рамках ЭПР</w:t>
      </w:r>
    </w:p>
    <w:p w14:paraId="03D13C2E" w14:textId="2C30C508" w:rsidR="00E24AE2" w:rsidRPr="00290EC9" w:rsidRDefault="00E24AE2" w:rsidP="0076484F">
      <w:pPr>
        <w:spacing w:line="360" w:lineRule="auto"/>
        <w:ind w:firstLine="709"/>
        <w:jc w:val="both"/>
      </w:pPr>
      <w:r w:rsidRPr="00290EC9">
        <w:t>В Законопроект</w:t>
      </w:r>
      <w:r w:rsidR="00E91F0A" w:rsidRPr="00290EC9">
        <w:t xml:space="preserve">е содержаться положения об осуществлении мониторинга </w:t>
      </w:r>
      <w:r w:rsidR="00504565" w:rsidRPr="00290EC9">
        <w:t>проектов регулирующими органами и уполномоченными органами</w:t>
      </w:r>
      <w:r w:rsidR="00504565" w:rsidRPr="00290EC9">
        <w:rPr>
          <w:rStyle w:val="a7"/>
        </w:rPr>
        <w:footnoteReference w:id="32"/>
      </w:r>
      <w:r w:rsidR="002E5459" w:rsidRPr="00290EC9">
        <w:t>. При этом полномочия уполномоченного органа могут быть переданы публично-правовой компании</w:t>
      </w:r>
      <w:r w:rsidR="00A51201" w:rsidRPr="00290EC9">
        <w:t>.</w:t>
      </w:r>
      <w:r w:rsidR="00504565" w:rsidRPr="00290EC9">
        <w:t xml:space="preserve"> </w:t>
      </w:r>
      <w:r w:rsidR="00A51201" w:rsidRPr="00290EC9">
        <w:t>Создание отдельной компании, специализирующейся на</w:t>
      </w:r>
      <w:r w:rsidR="00E56138" w:rsidRPr="00290EC9">
        <w:t xml:space="preserve"> организации и</w:t>
      </w:r>
      <w:r w:rsidR="00A51201" w:rsidRPr="00290EC9">
        <w:t xml:space="preserve"> </w:t>
      </w:r>
      <w:r w:rsidR="00E56138" w:rsidRPr="00290EC9">
        <w:t xml:space="preserve">мониторинге деятельности </w:t>
      </w:r>
      <w:r w:rsidR="00D26F92" w:rsidRPr="00290EC9">
        <w:t>в рамках ЭПР,</w:t>
      </w:r>
      <w:r w:rsidR="00A51201" w:rsidRPr="00290EC9">
        <w:t xml:space="preserve"> будет плодотворно влиять на развитие технологий и ускорит процедуру рассмотрения заявок на установление ЭПР.</w:t>
      </w:r>
    </w:p>
    <w:p w14:paraId="0CFE5967" w14:textId="77777777" w:rsidR="00E24AE2" w:rsidRPr="00290EC9" w:rsidRDefault="00E24AE2" w:rsidP="00290EC9">
      <w:pPr>
        <w:spacing w:line="360" w:lineRule="auto"/>
        <w:ind w:firstLine="709"/>
        <w:jc w:val="both"/>
      </w:pPr>
      <w:r w:rsidRPr="00290EC9">
        <w:rPr>
          <w:b/>
          <w:bCs/>
        </w:rPr>
        <w:t xml:space="preserve">Рекомендация </w:t>
      </w:r>
      <w:r w:rsidR="00242BC9" w:rsidRPr="00290EC9">
        <w:rPr>
          <w:b/>
          <w:bCs/>
        </w:rPr>
        <w:t>К</w:t>
      </w:r>
      <w:r w:rsidRPr="00290EC9">
        <w:rPr>
          <w:b/>
          <w:bCs/>
        </w:rPr>
        <w:t>омиссии</w:t>
      </w:r>
      <w:r w:rsidRPr="00290EC9">
        <w:t>:</w:t>
      </w:r>
      <w:r w:rsidR="00E91F0A" w:rsidRPr="00290EC9">
        <w:t xml:space="preserve"> </w:t>
      </w:r>
      <w:r w:rsidR="009D07CE" w:rsidRPr="00290EC9">
        <w:t>рассмотреть возможность учреждения публично-правовой компании, ответственной за организацию ЭПР и мониторинг деятельности в рамках ЭПР</w:t>
      </w:r>
      <w:r w:rsidR="00377D45" w:rsidRPr="00290EC9">
        <w:t>.</w:t>
      </w:r>
      <w:r w:rsidR="004905C1" w:rsidRPr="00290EC9">
        <w:t xml:space="preserve">  </w:t>
      </w:r>
    </w:p>
    <w:p w14:paraId="4D2A6BDC" w14:textId="6BCB9CB0" w:rsidR="00836E20" w:rsidRPr="00290EC9" w:rsidRDefault="00836E20" w:rsidP="00290EC9">
      <w:pPr>
        <w:spacing w:line="360" w:lineRule="auto"/>
        <w:ind w:firstLine="709"/>
        <w:jc w:val="both"/>
      </w:pPr>
      <w:r w:rsidRPr="00290EC9">
        <w:t xml:space="preserve">Предусмотреть требования об обязательном аудите ЭПР, а также его применения компаниями, а также введение специальных должностных лиц – офицеров по ЭПР в рамках компаний. </w:t>
      </w:r>
    </w:p>
    <w:p w14:paraId="01BD164F" w14:textId="4601EBBC" w:rsidR="000C4DC9" w:rsidRPr="0076484F" w:rsidRDefault="000C4DC9" w:rsidP="00796E94">
      <w:pPr>
        <w:pStyle w:val="1"/>
        <w:keepNext/>
        <w:keepLines/>
        <w:numPr>
          <w:ilvl w:val="1"/>
          <w:numId w:val="41"/>
        </w:numPr>
        <w:tabs>
          <w:tab w:val="left" w:pos="709"/>
        </w:tabs>
        <w:spacing w:before="120" w:beforeAutospacing="0" w:after="120" w:afterAutospacing="0" w:line="360" w:lineRule="auto"/>
        <w:ind w:left="0" w:firstLine="709"/>
        <w:jc w:val="both"/>
        <w:rPr>
          <w:b w:val="0"/>
          <w:bCs w:val="0"/>
          <w:color w:val="000000" w:themeColor="text1"/>
          <w:sz w:val="24"/>
          <w:szCs w:val="24"/>
        </w:rPr>
      </w:pPr>
      <w:r w:rsidRPr="00290EC9">
        <w:rPr>
          <w:color w:val="000000" w:themeColor="text1"/>
          <w:sz w:val="24"/>
          <w:szCs w:val="24"/>
        </w:rPr>
        <w:t>Основания и условия ответственности субъекта ЭПР и страхование</w:t>
      </w:r>
    </w:p>
    <w:p w14:paraId="2921F9D0" w14:textId="65C5009D" w:rsidR="00A57312" w:rsidRPr="00290EC9" w:rsidRDefault="00B90432" w:rsidP="00290EC9">
      <w:pPr>
        <w:spacing w:line="360" w:lineRule="auto"/>
        <w:ind w:firstLine="709"/>
        <w:jc w:val="both"/>
        <w:rPr>
          <w:color w:val="000000" w:themeColor="text1"/>
        </w:rPr>
      </w:pPr>
      <w:r w:rsidRPr="00290EC9">
        <w:rPr>
          <w:color w:val="000000" w:themeColor="text1"/>
        </w:rPr>
        <w:t xml:space="preserve">Некоторые проекты </w:t>
      </w:r>
      <w:r w:rsidR="00A57312" w:rsidRPr="00290EC9">
        <w:rPr>
          <w:color w:val="000000" w:themeColor="text1"/>
        </w:rPr>
        <w:t>ЭПР предполага</w:t>
      </w:r>
      <w:r w:rsidR="001875F9" w:rsidRPr="00290EC9">
        <w:rPr>
          <w:color w:val="000000" w:themeColor="text1"/>
        </w:rPr>
        <w:t>ю</w:t>
      </w:r>
      <w:r w:rsidR="00A57312" w:rsidRPr="00290EC9">
        <w:rPr>
          <w:color w:val="000000" w:themeColor="text1"/>
        </w:rPr>
        <w:t>т деятельность, представляющую повышенную опасность для третьих лиц, взаимодействующих с участником ЭПР. В рамках установления ЭПР необходимо предусмотреть способы и механизмы ответственности субъекта ЭПР. Данный вопрос особенно актуален ввиду того, что некоторые технологии, как-то дроны и беспилотный транспорт требуют отдельного регулирования и могут быть как источником неудобства (например, в результате полета над земельным участком, находящимся в частной собственности), так и выступать объектом повышенной опасности (например, в результате падения дрона по причине его неисправности может быть причинен как вред жизни и здоровью физического лица, так и собственности). Использование подобных технологий на территории ЭПР без предварительного тестирования является особенно рискованным</w:t>
      </w:r>
      <w:r w:rsidR="00A57312" w:rsidRPr="00290EC9">
        <w:rPr>
          <w:rStyle w:val="a7"/>
          <w:color w:val="000000" w:themeColor="text1"/>
        </w:rPr>
        <w:footnoteReference w:id="33"/>
      </w:r>
      <w:r w:rsidR="00A57312" w:rsidRPr="00290EC9">
        <w:rPr>
          <w:color w:val="000000" w:themeColor="text1"/>
        </w:rPr>
        <w:t xml:space="preserve">. Очевидно, что исключение ответственности участника ЭПР за вред, причиненные гражданам и юридическим лицам, недопустим. </w:t>
      </w:r>
    </w:p>
    <w:p w14:paraId="177964D3" w14:textId="2347A628" w:rsidR="00A57312" w:rsidRPr="00290EC9" w:rsidRDefault="00A57312" w:rsidP="00290EC9">
      <w:pPr>
        <w:spacing w:line="360" w:lineRule="auto"/>
        <w:ind w:firstLine="709"/>
        <w:jc w:val="both"/>
        <w:rPr>
          <w:color w:val="000000" w:themeColor="text1"/>
        </w:rPr>
      </w:pPr>
      <w:r w:rsidRPr="00290EC9">
        <w:rPr>
          <w:color w:val="000000" w:themeColor="text1"/>
        </w:rPr>
        <w:t xml:space="preserve">В статье 5 Законопроекта </w:t>
      </w:r>
      <w:r w:rsidRPr="00290EC9">
        <w:rPr>
          <w:color w:val="000000" w:themeColor="text1"/>
          <w:shd w:val="clear" w:color="auto" w:fill="FFFFFF"/>
        </w:rPr>
        <w:t>установлено</w:t>
      </w:r>
      <w:r w:rsidRPr="00290EC9">
        <w:rPr>
          <w:color w:val="000000" w:themeColor="text1"/>
        </w:rPr>
        <w:t xml:space="preserve">, что федеральным законом может быть предусмотрено обязательное страхование гражданской ответственности субъекта ЭПР. Вместе с тем, обязательное страхование (ОСАГО, обязательное страхование пассажиров, страхование ответственности владельца опасного объекта и прочие виды обязательного страхования) предоставляют только минимальный уровень компенсации вреда, ограниченный как суммой, так и условиями возмещения (исключения из страхового покрытия). А для некоторых технологий установленный федеральным законом вид обязательного страхования попросту отсутствует. </w:t>
      </w:r>
    </w:p>
    <w:p w14:paraId="3437DD37" w14:textId="008849D6" w:rsidR="00A57312" w:rsidRPr="0076484F" w:rsidRDefault="00A57312" w:rsidP="0076484F">
      <w:pPr>
        <w:spacing w:line="360" w:lineRule="auto"/>
        <w:ind w:firstLine="709"/>
        <w:jc w:val="both"/>
        <w:rPr>
          <w:color w:val="000000" w:themeColor="text1"/>
        </w:rPr>
      </w:pPr>
      <w:r w:rsidRPr="00290EC9">
        <w:rPr>
          <w:color w:val="000000" w:themeColor="text1"/>
        </w:rPr>
        <w:t>Для целей комплексной защиты третьих лиц, взаимодействующих с участником ЭПР, такая мера, как обязательное страхование, представляется явно недостаточной</w:t>
      </w:r>
      <w:r w:rsidR="00B90432" w:rsidRPr="00290EC9">
        <w:rPr>
          <w:color w:val="000000" w:themeColor="text1"/>
        </w:rPr>
        <w:t>, как и общие положения Законопроекта</w:t>
      </w:r>
      <w:r w:rsidRPr="00290EC9">
        <w:rPr>
          <w:color w:val="000000" w:themeColor="text1"/>
        </w:rPr>
        <w:t>. Требуются дополнительные комплексные меры обеспечения прав третьих лиц при применении ЭПР, как добровольное страхование ответственности и создание компенсационного фонда.</w:t>
      </w:r>
    </w:p>
    <w:p w14:paraId="29DD0546" w14:textId="07853F6F" w:rsidR="00986262" w:rsidRPr="00290EC9" w:rsidRDefault="00A57312" w:rsidP="0076484F">
      <w:pPr>
        <w:autoSpaceDE w:val="0"/>
        <w:autoSpaceDN w:val="0"/>
        <w:adjustRightInd w:val="0"/>
        <w:spacing w:line="360" w:lineRule="auto"/>
        <w:ind w:firstLine="709"/>
        <w:jc w:val="both"/>
        <w:rPr>
          <w:color w:val="000000" w:themeColor="text1"/>
        </w:rPr>
      </w:pPr>
      <w:r w:rsidRPr="00290EC9">
        <w:rPr>
          <w:b/>
          <w:bCs/>
          <w:color w:val="000000" w:themeColor="text1"/>
        </w:rPr>
        <w:t>Рекомендации Комиссии</w:t>
      </w:r>
      <w:r w:rsidRPr="00290EC9">
        <w:rPr>
          <w:color w:val="000000" w:themeColor="text1"/>
        </w:rPr>
        <w:t>: необходимо рассмотреть применение</w:t>
      </w:r>
      <w:r w:rsidRPr="00290EC9">
        <w:rPr>
          <w:color w:val="000000" w:themeColor="text1"/>
          <w:shd w:val="clear" w:color="auto" w:fill="FFFFFF"/>
        </w:rPr>
        <w:t xml:space="preserve"> добровольного страхования ответственности участника ЭПР в части, не покрываемой обязательным страхованием, а также учреждение</w:t>
      </w:r>
      <w:r w:rsidRPr="00290EC9">
        <w:rPr>
          <w:color w:val="000000" w:themeColor="text1"/>
        </w:rPr>
        <w:t xml:space="preserve"> компенсационного фонда, из которого физическим и юридическим лицам, вступившим в взаимодействие с участником ЭПР, будет выплачиваться компенсация в случаях, не покрываемых страхованием (например, компенсации потребителям при неплатежеспособности участника ЭПР). </w:t>
      </w:r>
      <w:r w:rsidR="00075D5A" w:rsidRPr="00290EC9">
        <w:rPr>
          <w:color w:val="000000" w:themeColor="text1"/>
        </w:rPr>
        <w:t>При этом целесообразно связать возможность применения льготного режима в отношении наступления гражданско-правовой ответственности в рамках ЭПР (например, ограничение общего размера такой ответственности или исключение определенных видов ответственности)</w:t>
      </w:r>
      <w:r w:rsidR="00DB41AA" w:rsidRPr="00290EC9">
        <w:rPr>
          <w:color w:val="000000" w:themeColor="text1"/>
        </w:rPr>
        <w:t xml:space="preserve"> с участием субъекта в такой системе добровольного страхования. </w:t>
      </w:r>
      <w:r w:rsidRPr="00290EC9">
        <w:rPr>
          <w:color w:val="000000" w:themeColor="text1"/>
        </w:rPr>
        <w:t>Комиссия полагает, что детальную разработку мер по обеспечению прав третьих лиц при применении ЭПР, а также учреждение такого компенсационного фонда целесообразно осуществить одновременно с принятием подзаконных актов, регулирующих установление ЭПР.</w:t>
      </w:r>
      <w:r w:rsidR="00B16F1B" w:rsidRPr="00290EC9">
        <w:rPr>
          <w:color w:val="000000" w:themeColor="text1"/>
        </w:rPr>
        <w:t xml:space="preserve"> </w:t>
      </w:r>
    </w:p>
    <w:p w14:paraId="3B41ECCC" w14:textId="04C8DB6A" w:rsidR="00986262" w:rsidRPr="0076484F" w:rsidRDefault="00986262" w:rsidP="00796E94">
      <w:pPr>
        <w:pStyle w:val="1"/>
        <w:keepNext/>
        <w:keepLines/>
        <w:numPr>
          <w:ilvl w:val="1"/>
          <w:numId w:val="41"/>
        </w:numPr>
        <w:tabs>
          <w:tab w:val="left" w:pos="709"/>
        </w:tabs>
        <w:spacing w:before="120" w:beforeAutospacing="0" w:after="120" w:afterAutospacing="0" w:line="360" w:lineRule="auto"/>
        <w:ind w:left="0" w:firstLine="709"/>
        <w:jc w:val="both"/>
        <w:rPr>
          <w:b w:val="0"/>
          <w:bCs w:val="0"/>
          <w:color w:val="000000" w:themeColor="text1"/>
          <w:sz w:val="24"/>
          <w:szCs w:val="24"/>
        </w:rPr>
      </w:pPr>
      <w:r w:rsidRPr="00290EC9">
        <w:rPr>
          <w:color w:val="000000" w:themeColor="text1"/>
          <w:sz w:val="24"/>
          <w:szCs w:val="24"/>
        </w:rPr>
        <w:t>Привлечение работников участников ЭПР к уголовной и административной ответственности</w:t>
      </w:r>
    </w:p>
    <w:p w14:paraId="74F2882B" w14:textId="24E8A5FB" w:rsidR="00986262" w:rsidRPr="00290EC9" w:rsidRDefault="00986262" w:rsidP="00290EC9">
      <w:pPr>
        <w:spacing w:line="360" w:lineRule="auto"/>
        <w:ind w:firstLine="709"/>
        <w:jc w:val="both"/>
        <w:rPr>
          <w:color w:val="000000" w:themeColor="text1"/>
        </w:rPr>
      </w:pPr>
      <w:r w:rsidRPr="00290EC9">
        <w:rPr>
          <w:color w:val="000000" w:themeColor="text1"/>
        </w:rPr>
        <w:t xml:space="preserve">Риск привлечения субъектов ЭПР (работников субъектов ЭПР) к уголовной ответственности или административной ответственности, может послужить сдерживающим фактором в отношении при принятии решения об участии в ЭПР. </w:t>
      </w:r>
    </w:p>
    <w:p w14:paraId="35441FF0" w14:textId="4EB8F3B3" w:rsidR="008E4565" w:rsidRPr="00290EC9" w:rsidRDefault="008E4565" w:rsidP="00290EC9">
      <w:pPr>
        <w:spacing w:line="360" w:lineRule="auto"/>
        <w:ind w:firstLine="709"/>
        <w:jc w:val="both"/>
        <w:rPr>
          <w:color w:val="000000" w:themeColor="text1"/>
        </w:rPr>
      </w:pPr>
      <w:r w:rsidRPr="00290EC9">
        <w:rPr>
          <w:color w:val="000000" w:themeColor="text1"/>
        </w:rPr>
        <w:t xml:space="preserve">Следует отметить, что цель законопроекта - это ускоренное внедрение цифровых инноваций, а возбуждения уголовных дел и дел об административных правонарушениях в отношении бизнеса и привлечение его руководителей к уголовной ответственности, может снизить темпы развития и внедрения таких инноваций. </w:t>
      </w:r>
    </w:p>
    <w:p w14:paraId="2EF23989" w14:textId="0A6E1948" w:rsidR="00986262" w:rsidRPr="00290EC9" w:rsidRDefault="008E4565" w:rsidP="0076484F">
      <w:pPr>
        <w:spacing w:line="360" w:lineRule="auto"/>
        <w:ind w:firstLine="709"/>
        <w:jc w:val="both"/>
        <w:rPr>
          <w:color w:val="000000" w:themeColor="text1"/>
        </w:rPr>
      </w:pPr>
      <w:r w:rsidRPr="00290EC9">
        <w:rPr>
          <w:color w:val="000000" w:themeColor="text1"/>
        </w:rPr>
        <w:t>В случае создания отдельного компенсационного фонда и покрытия убытков пострадавшим от «уголовно-правовых ошибок» бизнеса, работающего в сфере цифровых инноваций, в полном объеме, видится правильным на период работы ЭПР оставить вопрос о возбуждении уголовного дела в отношении представителя бизнеса на усмотрение пострадавшей стороны, то есть применять на территории ЭПР только частные и частно-публичные виды уголовного преследования, в особенности когда речь идёт об экономических преступлениях. В случае частно-публичного вида уголовного преследования видится разумным предоставить возможность прекращения возбужденного уголовного дела в связи с примирением потерпевшего с обвиняемым.</w:t>
      </w:r>
    </w:p>
    <w:p w14:paraId="37D09D66" w14:textId="59332154" w:rsidR="0076484F" w:rsidRPr="0076484F" w:rsidRDefault="00986262" w:rsidP="0076484F">
      <w:pPr>
        <w:autoSpaceDE w:val="0"/>
        <w:autoSpaceDN w:val="0"/>
        <w:adjustRightInd w:val="0"/>
        <w:spacing w:line="360" w:lineRule="auto"/>
        <w:ind w:firstLine="709"/>
        <w:jc w:val="both"/>
        <w:rPr>
          <w:color w:val="000000" w:themeColor="text1"/>
        </w:rPr>
      </w:pPr>
      <w:r w:rsidRPr="00290EC9">
        <w:rPr>
          <w:b/>
          <w:bCs/>
          <w:color w:val="000000" w:themeColor="text1"/>
        </w:rPr>
        <w:t>Рекомендации Комиссии</w:t>
      </w:r>
      <w:r w:rsidRPr="00290EC9">
        <w:rPr>
          <w:color w:val="000000" w:themeColor="text1"/>
        </w:rPr>
        <w:t>: рассмотреть</w:t>
      </w:r>
      <w:r w:rsidR="00B16F1B" w:rsidRPr="00290EC9">
        <w:rPr>
          <w:color w:val="000000" w:themeColor="text1"/>
        </w:rPr>
        <w:t xml:space="preserve"> </w:t>
      </w:r>
      <w:r w:rsidR="004702FA" w:rsidRPr="00290EC9">
        <w:rPr>
          <w:color w:val="000000" w:themeColor="text1"/>
        </w:rPr>
        <w:t>целесообразн</w:t>
      </w:r>
      <w:r w:rsidRPr="00290EC9">
        <w:rPr>
          <w:color w:val="000000" w:themeColor="text1"/>
        </w:rPr>
        <w:t>ость</w:t>
      </w:r>
      <w:r w:rsidR="00B16F1B" w:rsidRPr="00290EC9">
        <w:rPr>
          <w:color w:val="000000" w:themeColor="text1"/>
        </w:rPr>
        <w:t xml:space="preserve"> </w:t>
      </w:r>
      <w:r w:rsidR="004702FA" w:rsidRPr="00290EC9">
        <w:rPr>
          <w:color w:val="000000" w:themeColor="text1"/>
        </w:rPr>
        <w:t>внесени</w:t>
      </w:r>
      <w:r w:rsidRPr="00290EC9">
        <w:rPr>
          <w:color w:val="000000" w:themeColor="text1"/>
        </w:rPr>
        <w:t>я</w:t>
      </w:r>
      <w:r w:rsidR="004702FA" w:rsidRPr="00290EC9">
        <w:rPr>
          <w:color w:val="000000" w:themeColor="text1"/>
        </w:rPr>
        <w:t xml:space="preserve"> изменений в</w:t>
      </w:r>
      <w:r w:rsidR="00B16F1B" w:rsidRPr="00290EC9">
        <w:rPr>
          <w:color w:val="000000" w:themeColor="text1"/>
        </w:rPr>
        <w:t xml:space="preserve"> положени</w:t>
      </w:r>
      <w:r w:rsidR="004702FA" w:rsidRPr="00290EC9">
        <w:rPr>
          <w:color w:val="000000" w:themeColor="text1"/>
        </w:rPr>
        <w:t>я</w:t>
      </w:r>
      <w:r w:rsidR="00B16F1B" w:rsidRPr="00290EC9">
        <w:rPr>
          <w:color w:val="000000" w:themeColor="text1"/>
        </w:rPr>
        <w:t xml:space="preserve"> статьи 20 УПК РФ </w:t>
      </w:r>
      <w:r w:rsidR="004702FA" w:rsidRPr="00290EC9">
        <w:rPr>
          <w:color w:val="000000" w:themeColor="text1"/>
        </w:rPr>
        <w:t xml:space="preserve">в части установления исключений в отношении деяний совершенных на территории проведения </w:t>
      </w:r>
      <w:r w:rsidR="00B16F1B" w:rsidRPr="00290EC9">
        <w:rPr>
          <w:color w:val="000000" w:themeColor="text1"/>
        </w:rPr>
        <w:t>ЭПР</w:t>
      </w:r>
      <w:r w:rsidRPr="00290EC9">
        <w:rPr>
          <w:color w:val="000000" w:themeColor="text1"/>
        </w:rPr>
        <w:t xml:space="preserve"> (в частности экономических преступлений)</w:t>
      </w:r>
      <w:r w:rsidR="00B16F1B" w:rsidRPr="00290EC9">
        <w:rPr>
          <w:color w:val="000000" w:themeColor="text1"/>
        </w:rPr>
        <w:t xml:space="preserve">, установив возможность прекращения уголовного дела в связи с примирением потерпевшего с обвиняемым по делам частно-публичного обвинения </w:t>
      </w:r>
      <w:r w:rsidR="004702FA" w:rsidRPr="00290EC9">
        <w:rPr>
          <w:color w:val="000000" w:themeColor="text1"/>
        </w:rPr>
        <w:t xml:space="preserve">в случае полного возмещения ущерба и убытков потерпевшим </w:t>
      </w:r>
      <w:r w:rsidR="00B16F1B" w:rsidRPr="00290EC9">
        <w:rPr>
          <w:color w:val="000000" w:themeColor="text1"/>
        </w:rPr>
        <w:t>(ч. 2 ст. 20 УПК РФ)</w:t>
      </w:r>
      <w:r w:rsidR="00B16F1B" w:rsidRPr="00290EC9">
        <w:rPr>
          <w:rStyle w:val="a7"/>
          <w:color w:val="000000" w:themeColor="text1"/>
        </w:rPr>
        <w:footnoteReference w:id="34"/>
      </w:r>
      <w:r w:rsidR="00B16F1B" w:rsidRPr="00290EC9">
        <w:rPr>
          <w:color w:val="000000" w:themeColor="text1"/>
        </w:rPr>
        <w:t xml:space="preserve">. </w:t>
      </w:r>
    </w:p>
    <w:p w14:paraId="7FCB54F4" w14:textId="1954715D" w:rsidR="00A80DED" w:rsidRPr="0076484F" w:rsidRDefault="000C4DC9" w:rsidP="00796E94">
      <w:pPr>
        <w:pStyle w:val="1"/>
        <w:keepNext/>
        <w:keepLines/>
        <w:numPr>
          <w:ilvl w:val="1"/>
          <w:numId w:val="41"/>
        </w:numPr>
        <w:tabs>
          <w:tab w:val="left" w:pos="709"/>
        </w:tabs>
        <w:spacing w:before="120" w:beforeAutospacing="0" w:after="120" w:afterAutospacing="0" w:line="360" w:lineRule="auto"/>
        <w:ind w:left="0" w:firstLine="709"/>
        <w:jc w:val="both"/>
        <w:rPr>
          <w:b w:val="0"/>
          <w:bCs w:val="0"/>
          <w:color w:val="000000" w:themeColor="text1"/>
          <w:sz w:val="24"/>
          <w:szCs w:val="24"/>
        </w:rPr>
      </w:pPr>
      <w:r w:rsidRPr="00290EC9">
        <w:rPr>
          <w:color w:val="000000" w:themeColor="text1"/>
          <w:sz w:val="24"/>
          <w:szCs w:val="24"/>
        </w:rPr>
        <w:t>Прочее</w:t>
      </w:r>
    </w:p>
    <w:p w14:paraId="75742897" w14:textId="578DC9BC" w:rsidR="00A80DED" w:rsidRPr="00290EC9" w:rsidRDefault="00A80DED" w:rsidP="0076484F">
      <w:pPr>
        <w:spacing w:line="360" w:lineRule="auto"/>
        <w:ind w:firstLine="709"/>
        <w:jc w:val="both"/>
        <w:rPr>
          <w:color w:val="000000" w:themeColor="text1"/>
          <w:shd w:val="clear" w:color="auto" w:fill="FFFFFF"/>
        </w:rPr>
      </w:pPr>
      <w:r w:rsidRPr="00290EC9">
        <w:rPr>
          <w:color w:val="000000" w:themeColor="text1"/>
          <w:shd w:val="clear" w:color="auto" w:fill="FFFFFF"/>
        </w:rPr>
        <w:t xml:space="preserve">Законопроект </w:t>
      </w:r>
      <w:r w:rsidR="006A2B9E" w:rsidRPr="00290EC9">
        <w:rPr>
          <w:color w:val="000000" w:themeColor="text1"/>
          <w:shd w:val="clear" w:color="auto" w:fill="FFFFFF"/>
        </w:rPr>
        <w:t>нуждается в некоторых уточнениях в части</w:t>
      </w:r>
      <w:r w:rsidR="00364D2E" w:rsidRPr="00290EC9">
        <w:rPr>
          <w:color w:val="000000" w:themeColor="text1"/>
          <w:shd w:val="clear" w:color="auto" w:fill="FFFFFF"/>
        </w:rPr>
        <w:t xml:space="preserve"> юридической техники</w:t>
      </w:r>
      <w:r w:rsidRPr="00290EC9">
        <w:rPr>
          <w:color w:val="000000" w:themeColor="text1"/>
          <w:shd w:val="clear" w:color="auto" w:fill="FFFFFF"/>
        </w:rPr>
        <w:t>.</w:t>
      </w:r>
    </w:p>
    <w:p w14:paraId="04463161" w14:textId="77777777" w:rsidR="000C4DC9" w:rsidRPr="00290EC9" w:rsidRDefault="00A80DED" w:rsidP="00290EC9">
      <w:pPr>
        <w:spacing w:line="360" w:lineRule="auto"/>
        <w:ind w:firstLine="709"/>
        <w:jc w:val="both"/>
        <w:rPr>
          <w:color w:val="000000" w:themeColor="text1"/>
        </w:rPr>
      </w:pPr>
      <w:r w:rsidRPr="00290EC9">
        <w:rPr>
          <w:b/>
          <w:bCs/>
          <w:color w:val="000000" w:themeColor="text1"/>
        </w:rPr>
        <w:t xml:space="preserve">Рекомендации </w:t>
      </w:r>
      <w:r w:rsidR="00242BC9" w:rsidRPr="00290EC9">
        <w:rPr>
          <w:b/>
          <w:bCs/>
          <w:color w:val="000000" w:themeColor="text1"/>
        </w:rPr>
        <w:t>К</w:t>
      </w:r>
      <w:r w:rsidRPr="00290EC9">
        <w:rPr>
          <w:b/>
          <w:bCs/>
          <w:color w:val="000000" w:themeColor="text1"/>
        </w:rPr>
        <w:t>омиссии</w:t>
      </w:r>
      <w:r w:rsidRPr="00290EC9">
        <w:rPr>
          <w:color w:val="000000" w:themeColor="text1"/>
        </w:rPr>
        <w:t xml:space="preserve">: </w:t>
      </w:r>
      <w:r w:rsidRPr="00290EC9">
        <w:rPr>
          <w:color w:val="000000" w:themeColor="text1"/>
          <w:shd w:val="clear" w:color="auto" w:fill="FFFFFF"/>
        </w:rPr>
        <w:t>необходимо</w:t>
      </w:r>
      <w:r w:rsidRPr="00290EC9">
        <w:rPr>
          <w:color w:val="000000" w:themeColor="text1"/>
        </w:rPr>
        <w:t xml:space="preserve"> уточнить юридическую технику, </w:t>
      </w:r>
      <w:r w:rsidR="00D26F92" w:rsidRPr="00290EC9">
        <w:rPr>
          <w:color w:val="000000" w:themeColor="text1"/>
        </w:rPr>
        <w:t>например:</w:t>
      </w:r>
    </w:p>
    <w:p w14:paraId="13E107EB" w14:textId="77777777" w:rsidR="006A2B9E" w:rsidRPr="00290EC9" w:rsidRDefault="006A2B9E" w:rsidP="00290EC9">
      <w:pPr>
        <w:pStyle w:val="a3"/>
        <w:numPr>
          <w:ilvl w:val="0"/>
          <w:numId w:val="47"/>
        </w:numPr>
        <w:autoSpaceDE w:val="0"/>
        <w:autoSpaceDN w:val="0"/>
        <w:adjustRightInd w:val="0"/>
        <w:spacing w:line="360" w:lineRule="auto"/>
        <w:ind w:left="0" w:firstLine="709"/>
        <w:jc w:val="both"/>
        <w:rPr>
          <w:color w:val="000000" w:themeColor="text1"/>
        </w:rPr>
      </w:pPr>
      <w:r w:rsidRPr="00290EC9">
        <w:rPr>
          <w:color w:val="000000" w:themeColor="text1"/>
        </w:rPr>
        <w:t xml:space="preserve">статья 4 </w:t>
      </w:r>
      <w:r w:rsidRPr="00290EC9">
        <w:t>Законопроекта</w:t>
      </w:r>
      <w:r w:rsidRPr="00290EC9">
        <w:rPr>
          <w:color w:val="000000" w:themeColor="text1"/>
        </w:rPr>
        <w:t xml:space="preserve"> слова «в пространстве» заменить на «по территории»;</w:t>
      </w:r>
    </w:p>
    <w:p w14:paraId="4FD6DF4F" w14:textId="29B4FC55" w:rsidR="000C4DC9" w:rsidRPr="0076484F" w:rsidRDefault="006A2B9E" w:rsidP="0076484F">
      <w:pPr>
        <w:pStyle w:val="a3"/>
        <w:numPr>
          <w:ilvl w:val="0"/>
          <w:numId w:val="47"/>
        </w:numPr>
        <w:autoSpaceDE w:val="0"/>
        <w:autoSpaceDN w:val="0"/>
        <w:adjustRightInd w:val="0"/>
        <w:spacing w:line="360" w:lineRule="auto"/>
        <w:ind w:left="0" w:firstLine="709"/>
        <w:jc w:val="both"/>
        <w:rPr>
          <w:color w:val="000000" w:themeColor="text1"/>
        </w:rPr>
      </w:pPr>
      <w:r w:rsidRPr="00290EC9">
        <w:rPr>
          <w:color w:val="000000" w:themeColor="text1"/>
        </w:rPr>
        <w:t xml:space="preserve">статья 7 </w:t>
      </w:r>
      <w:r w:rsidRPr="00290EC9">
        <w:t>Законопроекта</w:t>
      </w:r>
      <w:r w:rsidRPr="00290EC9">
        <w:rPr>
          <w:color w:val="000000" w:themeColor="text1"/>
        </w:rPr>
        <w:t xml:space="preserve"> слова «утрачивание» в заголовке статьи заменить на «прекращение».</w:t>
      </w:r>
    </w:p>
    <w:p w14:paraId="4FA011AB" w14:textId="1992741A" w:rsidR="008963EF" w:rsidRPr="00290EC9" w:rsidRDefault="00364D2E" w:rsidP="0076484F">
      <w:pPr>
        <w:spacing w:line="360" w:lineRule="auto"/>
        <w:ind w:firstLine="709"/>
        <w:jc w:val="both"/>
        <w:rPr>
          <w:color w:val="000000" w:themeColor="text1"/>
        </w:rPr>
      </w:pPr>
      <w:r w:rsidRPr="00290EC9">
        <w:rPr>
          <w:b/>
          <w:bCs/>
          <w:color w:val="000000" w:themeColor="text1"/>
        </w:rPr>
        <w:t>Исходя из указанного выше</w:t>
      </w:r>
      <w:r w:rsidR="004245F6" w:rsidRPr="00290EC9">
        <w:rPr>
          <w:b/>
          <w:bCs/>
          <w:color w:val="000000" w:themeColor="text1"/>
        </w:rPr>
        <w:t>,</w:t>
      </w:r>
      <w:r w:rsidRPr="00290EC9">
        <w:rPr>
          <w:b/>
          <w:bCs/>
          <w:color w:val="000000" w:themeColor="text1"/>
        </w:rPr>
        <w:t xml:space="preserve"> Комиссия полагает, что п</w:t>
      </w:r>
      <w:r w:rsidR="008963EF" w:rsidRPr="00290EC9">
        <w:rPr>
          <w:b/>
          <w:bCs/>
          <w:color w:val="000000" w:themeColor="text1"/>
        </w:rPr>
        <w:t>ринятие Законопроекта позволит участникам рынка</w:t>
      </w:r>
      <w:r w:rsidR="008963EF" w:rsidRPr="00290EC9">
        <w:rPr>
          <w:color w:val="000000" w:themeColor="text1"/>
        </w:rPr>
        <w:t>:</w:t>
      </w:r>
    </w:p>
    <w:p w14:paraId="0E6D47BB" w14:textId="7B6A6155" w:rsidR="008963EF" w:rsidRPr="00290EC9" w:rsidRDefault="008963EF" w:rsidP="00290EC9">
      <w:pPr>
        <w:pStyle w:val="a3"/>
        <w:numPr>
          <w:ilvl w:val="0"/>
          <w:numId w:val="47"/>
        </w:numPr>
        <w:autoSpaceDE w:val="0"/>
        <w:autoSpaceDN w:val="0"/>
        <w:adjustRightInd w:val="0"/>
        <w:spacing w:line="360" w:lineRule="auto"/>
        <w:ind w:left="0" w:firstLine="709"/>
        <w:jc w:val="both"/>
        <w:rPr>
          <w:color w:val="000000" w:themeColor="text1"/>
        </w:rPr>
      </w:pPr>
      <w:r w:rsidRPr="00290EC9">
        <w:t>безопасно</w:t>
      </w:r>
      <w:r w:rsidRPr="00290EC9">
        <w:rPr>
          <w:color w:val="000000" w:themeColor="text1"/>
        </w:rPr>
        <w:t xml:space="preserve"> тестировать новые технологии на закрытой территории, что особенно актуально для объектов, которые потенциально могут повлечь причинение вреда жизни и </w:t>
      </w:r>
      <w:r w:rsidRPr="00290EC9">
        <w:rPr>
          <w:color w:val="000000" w:themeColor="text1"/>
          <w:shd w:val="clear" w:color="auto" w:fill="FFFFFF"/>
        </w:rPr>
        <w:t>здоровью</w:t>
      </w:r>
      <w:r w:rsidRPr="00290EC9">
        <w:rPr>
          <w:color w:val="000000" w:themeColor="text1"/>
        </w:rPr>
        <w:t xml:space="preserve"> (например</w:t>
      </w:r>
      <w:r w:rsidR="002F7005" w:rsidRPr="00290EC9">
        <w:rPr>
          <w:color w:val="000000" w:themeColor="text1"/>
        </w:rPr>
        <w:t>,</w:t>
      </w:r>
      <w:r w:rsidRPr="00290EC9">
        <w:rPr>
          <w:color w:val="000000" w:themeColor="text1"/>
        </w:rPr>
        <w:t xml:space="preserve"> тестирование эксплуатации беспилотного транспорта)</w:t>
      </w:r>
      <w:r w:rsidRPr="00290EC9">
        <w:rPr>
          <w:rStyle w:val="a7"/>
          <w:color w:val="000000" w:themeColor="text1"/>
        </w:rPr>
        <w:footnoteReference w:id="35"/>
      </w:r>
      <w:r w:rsidRPr="00290EC9">
        <w:rPr>
          <w:color w:val="000000" w:themeColor="text1"/>
        </w:rPr>
        <w:t>;</w:t>
      </w:r>
    </w:p>
    <w:p w14:paraId="11658995" w14:textId="77777777" w:rsidR="008963EF" w:rsidRPr="00290EC9" w:rsidRDefault="008963EF" w:rsidP="00290EC9">
      <w:pPr>
        <w:pStyle w:val="a3"/>
        <w:numPr>
          <w:ilvl w:val="0"/>
          <w:numId w:val="47"/>
        </w:numPr>
        <w:autoSpaceDE w:val="0"/>
        <w:autoSpaceDN w:val="0"/>
        <w:adjustRightInd w:val="0"/>
        <w:spacing w:line="360" w:lineRule="auto"/>
        <w:ind w:left="0" w:firstLine="709"/>
        <w:jc w:val="both"/>
        <w:rPr>
          <w:color w:val="000000" w:themeColor="text1"/>
        </w:rPr>
      </w:pPr>
      <w:r w:rsidRPr="00290EC9">
        <w:rPr>
          <w:color w:val="000000" w:themeColor="text1"/>
        </w:rPr>
        <w:t>ускорить выход проверенного продукта на рынок путем предварительной оценки его полезности и спроса, что снижает издержки и дает серьезное конкурентное преимущество для национального рынка</w:t>
      </w:r>
      <w:r w:rsidRPr="00290EC9">
        <w:rPr>
          <w:rStyle w:val="a7"/>
          <w:color w:val="000000" w:themeColor="text1"/>
        </w:rPr>
        <w:footnoteReference w:id="36"/>
      </w:r>
      <w:r w:rsidRPr="00290EC9">
        <w:rPr>
          <w:color w:val="000000" w:themeColor="text1"/>
        </w:rPr>
        <w:t>;</w:t>
      </w:r>
    </w:p>
    <w:p w14:paraId="7F5BD8E4" w14:textId="77777777" w:rsidR="008963EF" w:rsidRPr="00290EC9" w:rsidRDefault="008963EF" w:rsidP="00290EC9">
      <w:pPr>
        <w:pStyle w:val="a3"/>
        <w:numPr>
          <w:ilvl w:val="0"/>
          <w:numId w:val="47"/>
        </w:numPr>
        <w:autoSpaceDE w:val="0"/>
        <w:autoSpaceDN w:val="0"/>
        <w:adjustRightInd w:val="0"/>
        <w:spacing w:line="360" w:lineRule="auto"/>
        <w:ind w:left="0" w:firstLine="709"/>
        <w:jc w:val="both"/>
        <w:rPr>
          <w:color w:val="000000" w:themeColor="text1"/>
        </w:rPr>
      </w:pPr>
      <w:r w:rsidRPr="00290EC9">
        <w:rPr>
          <w:color w:val="000000" w:themeColor="text1"/>
        </w:rPr>
        <w:t xml:space="preserve">обеспечить и форсировать развитие технологий в отсутствии сформированного </w:t>
      </w:r>
      <w:r w:rsidRPr="00290EC9">
        <w:t>законодательства</w:t>
      </w:r>
      <w:r w:rsidRPr="00290EC9">
        <w:rPr>
          <w:color w:val="000000" w:themeColor="text1"/>
        </w:rPr>
        <w:t xml:space="preserve">, что является </w:t>
      </w:r>
      <w:r w:rsidRPr="00290EC9">
        <w:rPr>
          <w:color w:val="000000" w:themeColor="text1"/>
          <w:shd w:val="clear" w:color="auto" w:fill="FFFFFF"/>
        </w:rPr>
        <w:t>особенно</w:t>
      </w:r>
      <w:r w:rsidRPr="00290EC9">
        <w:rPr>
          <w:color w:val="000000" w:themeColor="text1"/>
        </w:rPr>
        <w:t xml:space="preserve"> актуальным с учетом существующих сроков </w:t>
      </w:r>
      <w:r w:rsidR="00E97DF3" w:rsidRPr="00290EC9">
        <w:rPr>
          <w:color w:val="000000" w:themeColor="text1"/>
        </w:rPr>
        <w:t xml:space="preserve">принятия </w:t>
      </w:r>
      <w:r w:rsidRPr="00290EC9">
        <w:rPr>
          <w:color w:val="000000" w:themeColor="text1"/>
        </w:rPr>
        <w:t>законодательных инициатив;</w:t>
      </w:r>
    </w:p>
    <w:p w14:paraId="019C92C6" w14:textId="77777777" w:rsidR="008963EF" w:rsidRPr="00290EC9" w:rsidRDefault="008963EF" w:rsidP="00290EC9">
      <w:pPr>
        <w:pStyle w:val="a3"/>
        <w:numPr>
          <w:ilvl w:val="0"/>
          <w:numId w:val="47"/>
        </w:numPr>
        <w:autoSpaceDE w:val="0"/>
        <w:autoSpaceDN w:val="0"/>
        <w:adjustRightInd w:val="0"/>
        <w:spacing w:line="360" w:lineRule="auto"/>
        <w:ind w:left="0" w:firstLine="709"/>
        <w:jc w:val="both"/>
        <w:rPr>
          <w:color w:val="000000" w:themeColor="text1"/>
        </w:rPr>
      </w:pPr>
      <w:r w:rsidRPr="00290EC9">
        <w:rPr>
          <w:color w:val="000000" w:themeColor="text1"/>
        </w:rPr>
        <w:t xml:space="preserve">быстрее получить субъектам ЭПР доступ к финансированию со стороны третьих лиц, так как инвесторы </w:t>
      </w:r>
      <w:r w:rsidRPr="00290EC9">
        <w:rPr>
          <w:color w:val="000000" w:themeColor="text1"/>
          <w:shd w:val="clear" w:color="auto" w:fill="FFFFFF"/>
        </w:rPr>
        <w:t>более</w:t>
      </w:r>
      <w:r w:rsidRPr="00290EC9">
        <w:rPr>
          <w:color w:val="000000" w:themeColor="text1"/>
        </w:rPr>
        <w:t xml:space="preserve"> склонны доверять проектам, прошедшим проверку государственных органов и организаций предпринимательского сообщества.</w:t>
      </w:r>
    </w:p>
    <w:p w14:paraId="0F7B73A1" w14:textId="2EB970E7" w:rsidR="00A237CF" w:rsidRPr="0076484F" w:rsidRDefault="0076484F" w:rsidP="00796E94">
      <w:pPr>
        <w:tabs>
          <w:tab w:val="left" w:pos="709"/>
        </w:tabs>
        <w:spacing w:before="240" w:after="240" w:line="360" w:lineRule="auto"/>
        <w:jc w:val="center"/>
        <w:rPr>
          <w:b/>
          <w:bCs/>
          <w:color w:val="000000" w:themeColor="text1"/>
        </w:rPr>
      </w:pPr>
      <w:r>
        <w:rPr>
          <w:color w:val="000000" w:themeColor="text1"/>
        </w:rPr>
        <w:t>*****</w:t>
      </w:r>
    </w:p>
    <w:p w14:paraId="0E0F8E14" w14:textId="55E16813" w:rsidR="00A237CF" w:rsidRPr="00290EC9" w:rsidRDefault="00915839" w:rsidP="00290EC9">
      <w:pPr>
        <w:spacing w:line="360" w:lineRule="auto"/>
        <w:ind w:firstLine="709"/>
        <w:jc w:val="both"/>
        <w:rPr>
          <w:rFonts w:eastAsiaTheme="minorHAnsi"/>
        </w:rPr>
      </w:pPr>
      <w:r w:rsidRPr="00FF2958">
        <w:rPr>
          <w:rFonts w:eastAsiaTheme="minorHAnsi"/>
          <w:i/>
        </w:rPr>
        <w:t>Координатор работы Комиссии</w:t>
      </w:r>
      <w:r w:rsidRPr="00290EC9">
        <w:rPr>
          <w:rFonts w:eastAsiaTheme="minorHAnsi"/>
          <w:i/>
        </w:rPr>
        <w:t xml:space="preserve"> </w:t>
      </w:r>
      <w:r w:rsidR="00A237CF" w:rsidRPr="00290EC9">
        <w:rPr>
          <w:rFonts w:eastAsiaTheme="minorHAnsi"/>
        </w:rPr>
        <w:t>–</w:t>
      </w:r>
      <w:r w:rsidR="0076484F">
        <w:rPr>
          <w:rFonts w:eastAsiaTheme="minorHAnsi"/>
        </w:rPr>
        <w:t xml:space="preserve"> </w:t>
      </w:r>
      <w:r w:rsidRPr="00290EC9">
        <w:rPr>
          <w:rFonts w:eastAsiaTheme="minorHAnsi"/>
          <w:iCs/>
        </w:rPr>
        <w:t>Журавлев</w:t>
      </w:r>
      <w:r w:rsidR="0076484F" w:rsidRPr="0076484F">
        <w:rPr>
          <w:rFonts w:eastAsiaTheme="minorHAnsi"/>
          <w:iCs/>
        </w:rPr>
        <w:t xml:space="preserve"> </w:t>
      </w:r>
      <w:r w:rsidR="0076484F" w:rsidRPr="00290EC9">
        <w:rPr>
          <w:rFonts w:eastAsiaTheme="minorHAnsi"/>
          <w:iCs/>
        </w:rPr>
        <w:t>Александр Викторович</w:t>
      </w:r>
      <w:r w:rsidRPr="00290EC9">
        <w:rPr>
          <w:rFonts w:eastAsiaTheme="minorHAnsi"/>
          <w:iCs/>
        </w:rPr>
        <w:t>, председатель Комиссии, управляющий партнер юридической компании «ЭБР».</w:t>
      </w:r>
    </w:p>
    <w:p w14:paraId="4BFB5DB5" w14:textId="09B7C4B3" w:rsidR="0076484F" w:rsidRDefault="00915839" w:rsidP="00A73154">
      <w:pPr>
        <w:spacing w:line="360" w:lineRule="auto"/>
        <w:ind w:firstLine="709"/>
        <w:jc w:val="both"/>
        <w:rPr>
          <w:rFonts w:eastAsiaTheme="minorHAnsi"/>
          <w:iCs/>
        </w:rPr>
      </w:pPr>
      <w:r w:rsidRPr="00FF2958">
        <w:rPr>
          <w:rFonts w:eastAsiaTheme="minorHAnsi"/>
          <w:i/>
        </w:rPr>
        <w:t>Куратор аналитической работы</w:t>
      </w:r>
      <w:r w:rsidR="00A237CF" w:rsidRPr="00290EC9">
        <w:rPr>
          <w:rFonts w:eastAsiaTheme="minorHAnsi"/>
        </w:rPr>
        <w:t xml:space="preserve"> –</w:t>
      </w:r>
      <w:r w:rsidR="0076484F">
        <w:rPr>
          <w:rFonts w:eastAsiaTheme="minorHAnsi"/>
        </w:rPr>
        <w:t xml:space="preserve"> </w:t>
      </w:r>
      <w:r w:rsidRPr="00290EC9">
        <w:rPr>
          <w:rFonts w:eastAsiaTheme="minorHAnsi"/>
          <w:iCs/>
        </w:rPr>
        <w:t>Ларенс</w:t>
      </w:r>
      <w:r w:rsidR="0076484F" w:rsidRPr="0076484F">
        <w:rPr>
          <w:rFonts w:eastAsiaTheme="minorHAnsi"/>
          <w:iCs/>
        </w:rPr>
        <w:t xml:space="preserve"> </w:t>
      </w:r>
      <w:r w:rsidR="0076484F" w:rsidRPr="00290EC9">
        <w:rPr>
          <w:rFonts w:eastAsiaTheme="minorHAnsi"/>
          <w:iCs/>
        </w:rPr>
        <w:t xml:space="preserve">Екатерина Валериевна </w:t>
      </w:r>
      <w:r w:rsidRPr="00290EC9">
        <w:rPr>
          <w:rFonts w:eastAsiaTheme="minorHAnsi"/>
          <w:iCs/>
        </w:rPr>
        <w:t>– член Комиссии, партнер юридической фирмы VK Partners.</w:t>
      </w:r>
    </w:p>
    <w:p w14:paraId="6A01CC1C" w14:textId="77777777" w:rsidR="00326C53" w:rsidRPr="00796E94" w:rsidRDefault="00326C53" w:rsidP="00A73154">
      <w:pPr>
        <w:spacing w:line="360" w:lineRule="auto"/>
        <w:ind w:firstLine="709"/>
        <w:jc w:val="both"/>
        <w:rPr>
          <w:rFonts w:eastAsiaTheme="minorHAnsi"/>
          <w:iCs/>
        </w:rPr>
      </w:pPr>
    </w:p>
    <w:p w14:paraId="083FC89B" w14:textId="0F7E87D0" w:rsidR="004245F6" w:rsidRPr="00290EC9" w:rsidRDefault="000C4DC9" w:rsidP="0076484F">
      <w:pPr>
        <w:tabs>
          <w:tab w:val="left" w:pos="709"/>
        </w:tabs>
        <w:spacing w:line="360" w:lineRule="auto"/>
        <w:ind w:firstLine="709"/>
        <w:jc w:val="both"/>
        <w:rPr>
          <w:b/>
          <w:bCs/>
          <w:color w:val="000000" w:themeColor="text1"/>
        </w:rPr>
      </w:pPr>
      <w:r w:rsidRPr="00290EC9">
        <w:rPr>
          <w:b/>
          <w:bCs/>
          <w:color w:val="000000" w:themeColor="text1"/>
        </w:rPr>
        <w:t>Докладчики и эксперты, чьи материалы использованы при подготовке настоящего заключения:</w:t>
      </w:r>
    </w:p>
    <w:p w14:paraId="449AA7F1" w14:textId="4F8C1AB1" w:rsidR="00290EC9" w:rsidRDefault="0076484F" w:rsidP="00290EC9">
      <w:pPr>
        <w:spacing w:line="360" w:lineRule="auto"/>
        <w:ind w:firstLine="709"/>
        <w:jc w:val="both"/>
      </w:pPr>
      <w:r>
        <w:t xml:space="preserve">1. </w:t>
      </w:r>
      <w:r w:rsidR="00290EC9">
        <w:t>Аграновская Мария Алексеевна – адвокат, управляющий партнер GRAD;</w:t>
      </w:r>
    </w:p>
    <w:p w14:paraId="7C29B3C5" w14:textId="0C9D353A" w:rsidR="00290EC9" w:rsidRDefault="0076484F" w:rsidP="00290EC9">
      <w:pPr>
        <w:spacing w:line="360" w:lineRule="auto"/>
        <w:ind w:firstLine="709"/>
        <w:jc w:val="both"/>
      </w:pPr>
      <w:r>
        <w:t xml:space="preserve">2. </w:t>
      </w:r>
      <w:r w:rsidR="00290EC9">
        <w:t>Гультяева Елена Викторовна – член Комиссии, вице-президент, руководитель правового комитета РАКИБ;</w:t>
      </w:r>
    </w:p>
    <w:p w14:paraId="66E289FF" w14:textId="573B6D22" w:rsidR="00290EC9" w:rsidRDefault="0076484F" w:rsidP="00290EC9">
      <w:pPr>
        <w:spacing w:line="360" w:lineRule="auto"/>
        <w:ind w:firstLine="709"/>
        <w:jc w:val="both"/>
      </w:pPr>
      <w:r>
        <w:t xml:space="preserve">3. </w:t>
      </w:r>
      <w:r w:rsidR="00290EC9">
        <w:t>Едидин Борис Александрович – член Комиссии, к.ю.н., партнер юридической компании «ЭБР»;</w:t>
      </w:r>
    </w:p>
    <w:p w14:paraId="1BD4D82D" w14:textId="07D72508" w:rsidR="00290EC9" w:rsidRDefault="0076484F" w:rsidP="00290EC9">
      <w:pPr>
        <w:spacing w:line="360" w:lineRule="auto"/>
        <w:ind w:firstLine="709"/>
        <w:jc w:val="both"/>
      </w:pPr>
      <w:r>
        <w:t xml:space="preserve">4. </w:t>
      </w:r>
      <w:r w:rsidR="00290EC9">
        <w:t>Ермохин Иван Сергеевич – заместитель руководителя Центра компетенций и анализа стандартов ОЭСР РАНХиГС;</w:t>
      </w:r>
    </w:p>
    <w:p w14:paraId="4F75F656" w14:textId="63D9AA82" w:rsidR="00290EC9" w:rsidRDefault="0076484F" w:rsidP="00290EC9">
      <w:pPr>
        <w:spacing w:line="360" w:lineRule="auto"/>
        <w:ind w:firstLine="709"/>
        <w:jc w:val="both"/>
      </w:pPr>
      <w:r>
        <w:t xml:space="preserve">5. </w:t>
      </w:r>
      <w:r w:rsidR="00290EC9">
        <w:t xml:space="preserve">Ипполитова Екатерина Александровна – заместитель </w:t>
      </w:r>
      <w:r>
        <w:t>п</w:t>
      </w:r>
      <w:r w:rsidR="00290EC9">
        <w:t>редседателя Комиссии и ответственный секретарь, LL.B. адвокат, руководитель практики блокчейн и криптовалюты Адвокатской конторы «Аснис и партнеры»;</w:t>
      </w:r>
    </w:p>
    <w:p w14:paraId="7B781FB9" w14:textId="14CCF187" w:rsidR="00290EC9" w:rsidRDefault="0076484F" w:rsidP="00290EC9">
      <w:pPr>
        <w:spacing w:line="360" w:lineRule="auto"/>
        <w:ind w:firstLine="709"/>
        <w:jc w:val="both"/>
      </w:pPr>
      <w:r>
        <w:t xml:space="preserve">6. </w:t>
      </w:r>
      <w:r w:rsidR="00290EC9">
        <w:t>Лавренков Павел Алексеевич – член Комиссии, управляющий директор Юридического департамента АО «Группа «Ренессанс Страхование»;</w:t>
      </w:r>
    </w:p>
    <w:p w14:paraId="4A65FE48" w14:textId="24017CBF" w:rsidR="00290EC9" w:rsidRDefault="0076484F" w:rsidP="00290EC9">
      <w:pPr>
        <w:spacing w:line="360" w:lineRule="auto"/>
        <w:ind w:firstLine="709"/>
        <w:jc w:val="both"/>
      </w:pPr>
      <w:r>
        <w:t xml:space="preserve">7. </w:t>
      </w:r>
      <w:r w:rsidR="00290EC9">
        <w:t>Ларенс Екатерина Валериевна – член Комиссии по правовому обеспечению цифровой экономики при Московском отделении Ассоциации юристов России, партнер юридической фирмы VK Partners;</w:t>
      </w:r>
    </w:p>
    <w:p w14:paraId="45D8F695" w14:textId="79551D8B" w:rsidR="00290EC9" w:rsidRDefault="0076484F" w:rsidP="00290EC9">
      <w:pPr>
        <w:spacing w:line="360" w:lineRule="auto"/>
        <w:ind w:firstLine="709"/>
        <w:jc w:val="both"/>
      </w:pPr>
      <w:r>
        <w:t xml:space="preserve">8. </w:t>
      </w:r>
      <w:r w:rsidR="00290EC9">
        <w:t>Левашенко Антонина Давидовна – руководитель Центра компетенций и анализа стандартов ОЭСР РАНХиГС, старший научный сотрудник ВАВТ Минэкономразвития России и РАНХиГС, эксперт Центра стратегических разработок;</w:t>
      </w:r>
    </w:p>
    <w:p w14:paraId="2F789795" w14:textId="26CB341A" w:rsidR="00290EC9" w:rsidRDefault="0076484F" w:rsidP="00290EC9">
      <w:pPr>
        <w:spacing w:line="360" w:lineRule="auto"/>
        <w:ind w:firstLine="709"/>
        <w:jc w:val="both"/>
      </w:pPr>
      <w:r>
        <w:t xml:space="preserve">9. </w:t>
      </w:r>
      <w:r w:rsidR="00290EC9">
        <w:t>Лялин Петр Юрьевич – член Комиссии, заместитель генерального директора по правовым вопросам и технологиям компании «Синерджи Ресерч Групп»;</w:t>
      </w:r>
    </w:p>
    <w:p w14:paraId="405C06B8" w14:textId="048B5D52" w:rsidR="00290EC9" w:rsidRDefault="0076484F" w:rsidP="00290EC9">
      <w:pPr>
        <w:spacing w:line="360" w:lineRule="auto"/>
        <w:ind w:firstLine="709"/>
        <w:jc w:val="both"/>
      </w:pPr>
      <w:r>
        <w:t xml:space="preserve">10. </w:t>
      </w:r>
      <w:r w:rsidR="00290EC9">
        <w:t>Плуготаренко Сергей Александрович – руководитель Российской ассоциация электронных коммуникаций;</w:t>
      </w:r>
    </w:p>
    <w:p w14:paraId="4A53561A" w14:textId="0D4B47C6" w:rsidR="0076484F" w:rsidRDefault="0076484F" w:rsidP="00A73154">
      <w:pPr>
        <w:spacing w:line="360" w:lineRule="auto"/>
        <w:ind w:firstLine="709"/>
        <w:jc w:val="both"/>
      </w:pPr>
      <w:r>
        <w:t xml:space="preserve">11. </w:t>
      </w:r>
      <w:r w:rsidR="00290EC9">
        <w:t>Судец Игорь Владимирович – член Комиссии, заместитель директора департамента развития цифрового государства Минкомсвязи России.</w:t>
      </w:r>
    </w:p>
    <w:p w14:paraId="1C0D2CBB" w14:textId="122FA74E" w:rsidR="00326C53" w:rsidRDefault="00326C53" w:rsidP="00A73154">
      <w:pPr>
        <w:spacing w:line="360" w:lineRule="auto"/>
        <w:ind w:firstLine="709"/>
        <w:jc w:val="both"/>
      </w:pPr>
    </w:p>
    <w:p w14:paraId="49321A2A" w14:textId="77777777" w:rsidR="00952A68" w:rsidRPr="004D0BC7" w:rsidRDefault="00952A68" w:rsidP="00A73154">
      <w:pPr>
        <w:spacing w:line="360" w:lineRule="auto"/>
        <w:ind w:firstLine="709"/>
        <w:jc w:val="both"/>
      </w:pPr>
    </w:p>
    <w:p w14:paraId="39C1B935" w14:textId="77777777" w:rsidR="0076484F" w:rsidRDefault="00290EC9" w:rsidP="0076484F">
      <w:pPr>
        <w:spacing w:line="360" w:lineRule="auto"/>
        <w:ind w:firstLine="709"/>
        <w:jc w:val="both"/>
        <w:rPr>
          <w:b/>
        </w:rPr>
      </w:pPr>
      <w:r w:rsidRPr="0076484F">
        <w:rPr>
          <w:b/>
        </w:rPr>
        <w:t>Письменные замечания также поступили от:</w:t>
      </w:r>
    </w:p>
    <w:p w14:paraId="06F09998" w14:textId="2C12E463" w:rsidR="0076484F" w:rsidRDefault="0076484F" w:rsidP="0076484F">
      <w:pPr>
        <w:spacing w:line="360" w:lineRule="auto"/>
        <w:ind w:firstLine="709"/>
        <w:jc w:val="both"/>
        <w:rPr>
          <w:b/>
        </w:rPr>
      </w:pPr>
      <w:r>
        <w:t xml:space="preserve">1. </w:t>
      </w:r>
      <w:r w:rsidR="00290EC9">
        <w:t xml:space="preserve">Орехович Александра Владимировна – директор по правовым инициативам </w:t>
      </w:r>
      <w:r w:rsidR="00326C53" w:rsidRPr="00326C53">
        <w:t>Фонд</w:t>
      </w:r>
      <w:r w:rsidR="00326C53">
        <w:t>а</w:t>
      </w:r>
      <w:r w:rsidR="00326C53" w:rsidRPr="00326C53">
        <w:t xml:space="preserve"> развития интернет-инициатив</w:t>
      </w:r>
      <w:r w:rsidR="00326C53">
        <w:t xml:space="preserve"> (</w:t>
      </w:r>
      <w:r w:rsidR="00290EC9">
        <w:t>ФРИИ</w:t>
      </w:r>
      <w:r w:rsidR="00326C53">
        <w:t>)</w:t>
      </w:r>
      <w:r w:rsidR="00290EC9">
        <w:t>;</w:t>
      </w:r>
    </w:p>
    <w:p w14:paraId="654A2436" w14:textId="2C1006DA" w:rsidR="003606F7" w:rsidRDefault="0076484F" w:rsidP="0076484F">
      <w:pPr>
        <w:spacing w:line="360" w:lineRule="auto"/>
        <w:ind w:firstLine="709"/>
        <w:jc w:val="both"/>
      </w:pPr>
      <w:r>
        <w:t xml:space="preserve">2. </w:t>
      </w:r>
      <w:r w:rsidR="00290EC9">
        <w:t>Савельев Александр Иванович – заместитель Председателя Комиссии, к.ю.н., доцент кафедры информационного права, старший научный сотрудник НИУ ВШЭ.</w:t>
      </w:r>
    </w:p>
    <w:p w14:paraId="7DE3A193" w14:textId="1553F3D7" w:rsidR="0076484F" w:rsidRDefault="0076484F" w:rsidP="0076484F">
      <w:pPr>
        <w:spacing w:line="360" w:lineRule="auto"/>
        <w:ind w:firstLine="709"/>
        <w:jc w:val="both"/>
        <w:rPr>
          <w:b/>
        </w:rPr>
      </w:pPr>
    </w:p>
    <w:p w14:paraId="50BE2AF0" w14:textId="01555014" w:rsidR="00796E94" w:rsidRPr="00326C53" w:rsidRDefault="00796E94" w:rsidP="0076484F">
      <w:pPr>
        <w:spacing w:line="360" w:lineRule="auto"/>
        <w:ind w:firstLine="709"/>
        <w:jc w:val="both"/>
        <w:rPr>
          <w:b/>
        </w:rPr>
      </w:pPr>
    </w:p>
    <w:p w14:paraId="5736486C" w14:textId="0A42DC88" w:rsidR="007C59CE" w:rsidRDefault="007C59CE" w:rsidP="0076484F">
      <w:pPr>
        <w:spacing w:line="360" w:lineRule="auto"/>
        <w:ind w:firstLine="709"/>
        <w:jc w:val="both"/>
        <w:rPr>
          <w:b/>
        </w:rPr>
      </w:pPr>
    </w:p>
    <w:p w14:paraId="2B6A637E" w14:textId="6BD07065" w:rsidR="0076484F" w:rsidRDefault="0076484F" w:rsidP="00326C53">
      <w:pPr>
        <w:spacing w:line="360" w:lineRule="auto"/>
        <w:jc w:val="both"/>
        <w:rPr>
          <w:b/>
        </w:rPr>
      </w:pPr>
    </w:p>
    <w:p w14:paraId="3674C901" w14:textId="77777777" w:rsidR="00326C53" w:rsidRPr="0076484F" w:rsidRDefault="00326C53" w:rsidP="00326C53">
      <w:pPr>
        <w:spacing w:line="360" w:lineRule="auto"/>
        <w:jc w:val="both"/>
        <w:rPr>
          <w:b/>
        </w:rPr>
      </w:pPr>
    </w:p>
    <w:p w14:paraId="685C0993" w14:textId="77777777" w:rsidR="00E97DF3" w:rsidRDefault="00E97DF3" w:rsidP="00E97DF3">
      <w:pPr>
        <w:ind w:firstLine="567"/>
        <w:jc w:val="both"/>
        <w:rPr>
          <w:b/>
          <w:bCs/>
          <w:color w:val="000000" w:themeColor="text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E97DF3" w14:paraId="7510FA09" w14:textId="77777777" w:rsidTr="00A57312">
        <w:tc>
          <w:tcPr>
            <w:tcW w:w="4669" w:type="dxa"/>
          </w:tcPr>
          <w:p w14:paraId="2DE84410" w14:textId="77777777" w:rsidR="00E97DF3" w:rsidRDefault="00E97DF3" w:rsidP="00E97DF3">
            <w:pPr>
              <w:jc w:val="both"/>
              <w:rPr>
                <w:color w:val="000000" w:themeColor="text1"/>
              </w:rPr>
            </w:pPr>
            <w:r w:rsidRPr="00E56138">
              <w:rPr>
                <w:b/>
                <w:bCs/>
                <w:color w:val="000000" w:themeColor="text1"/>
              </w:rPr>
              <w:t>Председатель Комиссии</w:t>
            </w:r>
          </w:p>
        </w:tc>
        <w:tc>
          <w:tcPr>
            <w:tcW w:w="4670" w:type="dxa"/>
          </w:tcPr>
          <w:p w14:paraId="4287F6B9" w14:textId="77777777" w:rsidR="003606F7" w:rsidRDefault="00E97DF3" w:rsidP="00A57312">
            <w:pPr>
              <w:jc w:val="right"/>
              <w:rPr>
                <w:color w:val="000000" w:themeColor="text1"/>
              </w:rPr>
            </w:pPr>
            <w:r w:rsidRPr="00E56138">
              <w:rPr>
                <w:b/>
                <w:bCs/>
                <w:color w:val="000000" w:themeColor="text1"/>
              </w:rPr>
              <w:t>А.В. Журавлев</w:t>
            </w:r>
          </w:p>
        </w:tc>
      </w:tr>
    </w:tbl>
    <w:p w14:paraId="27551B84" w14:textId="77777777" w:rsidR="003606F7" w:rsidRDefault="003606F7" w:rsidP="00A57312">
      <w:pPr>
        <w:jc w:val="both"/>
        <w:rPr>
          <w:color w:val="000000" w:themeColor="text1"/>
        </w:rPr>
      </w:pPr>
    </w:p>
    <w:p w14:paraId="419528BD" w14:textId="77777777" w:rsidR="007C59CE" w:rsidRDefault="007C59CE" w:rsidP="00A57312">
      <w:pPr>
        <w:jc w:val="both"/>
        <w:rPr>
          <w:b/>
          <w:bCs/>
          <w:color w:val="000000" w:themeColor="text1"/>
        </w:rPr>
      </w:pPr>
    </w:p>
    <w:p w14:paraId="0994EBEF" w14:textId="77777777" w:rsidR="007C59CE" w:rsidRDefault="007C59CE" w:rsidP="00A57312">
      <w:pPr>
        <w:jc w:val="both"/>
        <w:rPr>
          <w:b/>
          <w:bCs/>
          <w:color w:val="000000" w:themeColor="text1"/>
        </w:rPr>
      </w:pPr>
    </w:p>
    <w:p w14:paraId="7E39F5EE" w14:textId="77777777" w:rsidR="007C59CE" w:rsidRDefault="007C59CE" w:rsidP="00A57312">
      <w:pPr>
        <w:jc w:val="both"/>
        <w:rPr>
          <w:b/>
          <w:bCs/>
          <w:color w:val="000000" w:themeColor="text1"/>
        </w:rPr>
      </w:pPr>
    </w:p>
    <w:p w14:paraId="66416131" w14:textId="77777777" w:rsidR="007C59CE" w:rsidRDefault="007C59CE" w:rsidP="00A57312">
      <w:pPr>
        <w:jc w:val="both"/>
        <w:rPr>
          <w:b/>
          <w:bCs/>
          <w:color w:val="000000" w:themeColor="text1"/>
        </w:rPr>
      </w:pPr>
    </w:p>
    <w:p w14:paraId="398D6B2C" w14:textId="394FFE03" w:rsidR="007C59CE" w:rsidRDefault="007C59CE" w:rsidP="00A57312">
      <w:pPr>
        <w:jc w:val="both"/>
        <w:rPr>
          <w:b/>
          <w:bCs/>
          <w:color w:val="000000" w:themeColor="text1"/>
        </w:rPr>
      </w:pPr>
    </w:p>
    <w:p w14:paraId="4CD079FA" w14:textId="74E45132" w:rsidR="00326C53" w:rsidRDefault="00326C53" w:rsidP="00A57312">
      <w:pPr>
        <w:jc w:val="both"/>
        <w:rPr>
          <w:b/>
          <w:bCs/>
          <w:color w:val="000000" w:themeColor="text1"/>
        </w:rPr>
      </w:pPr>
    </w:p>
    <w:p w14:paraId="760BE226" w14:textId="77777777" w:rsidR="00326C53" w:rsidRPr="00952A68" w:rsidRDefault="00326C53" w:rsidP="00A57312">
      <w:pPr>
        <w:jc w:val="both"/>
        <w:rPr>
          <w:b/>
          <w:bCs/>
          <w:color w:val="000000" w:themeColor="text1"/>
        </w:rPr>
      </w:pPr>
    </w:p>
    <w:p w14:paraId="4396B58E" w14:textId="126EA3C5" w:rsidR="003606F7" w:rsidRDefault="000C4DC9" w:rsidP="00A57312">
      <w:pPr>
        <w:jc w:val="both"/>
        <w:rPr>
          <w:b/>
          <w:bCs/>
          <w:color w:val="000000" w:themeColor="text1"/>
        </w:rPr>
      </w:pPr>
      <w:r w:rsidRPr="00E56138">
        <w:rPr>
          <w:b/>
          <w:bCs/>
          <w:color w:val="000000" w:themeColor="text1"/>
        </w:rPr>
        <w:tab/>
      </w:r>
      <w:r w:rsidRPr="00E56138">
        <w:rPr>
          <w:b/>
          <w:bCs/>
          <w:color w:val="000000" w:themeColor="text1"/>
        </w:rPr>
        <w:tab/>
      </w:r>
      <w:r w:rsidRPr="00E56138">
        <w:rPr>
          <w:b/>
          <w:bCs/>
          <w:color w:val="000000" w:themeColor="text1"/>
        </w:rPr>
        <w:tab/>
      </w:r>
      <w:r w:rsidRPr="00E56138">
        <w:rPr>
          <w:b/>
          <w:bCs/>
          <w:color w:val="000000" w:themeColor="text1"/>
        </w:rPr>
        <w:tab/>
      </w:r>
      <w:r w:rsidRPr="00E56138">
        <w:rPr>
          <w:b/>
          <w:bCs/>
          <w:color w:val="000000" w:themeColor="text1"/>
        </w:rPr>
        <w:tab/>
      </w:r>
      <w:r w:rsidR="00A237CF">
        <w:rPr>
          <w:b/>
          <w:bCs/>
          <w:color w:val="000000" w:themeColor="text1"/>
        </w:rPr>
        <w:tab/>
        <w:t xml:space="preserve">     </w:t>
      </w:r>
      <w:r w:rsidR="00E97DF3">
        <w:rPr>
          <w:b/>
          <w:bCs/>
          <w:color w:val="000000" w:themeColor="text1"/>
        </w:rPr>
        <w:tab/>
        <w:t xml:space="preserve"> </w:t>
      </w:r>
      <w:r w:rsidR="00A237CF">
        <w:rPr>
          <w:b/>
          <w:bCs/>
          <w:color w:val="000000" w:themeColor="text1"/>
        </w:rPr>
        <w:t xml:space="preserve">   </w:t>
      </w:r>
      <w:r w:rsidRPr="00E56138">
        <w:rPr>
          <w:b/>
          <w:bCs/>
          <w:color w:val="000000" w:themeColor="text1"/>
        </w:rPr>
        <w:tab/>
      </w:r>
    </w:p>
    <w:p w14:paraId="54BB223A" w14:textId="77777777" w:rsidR="007C59CE" w:rsidRPr="00963405" w:rsidRDefault="007C59CE" w:rsidP="007C59CE">
      <w:pPr>
        <w:jc w:val="both"/>
        <w:rPr>
          <w:sz w:val="20"/>
          <w:szCs w:val="20"/>
        </w:rPr>
      </w:pPr>
      <w:r w:rsidRPr="00963405">
        <w:rPr>
          <w:sz w:val="20"/>
          <w:szCs w:val="20"/>
        </w:rPr>
        <w:t xml:space="preserve">Исп. Е.Ю. Душкина, </w:t>
      </w:r>
    </w:p>
    <w:p w14:paraId="2A1CE656" w14:textId="77777777" w:rsidR="007C59CE" w:rsidRPr="00EA2EEB" w:rsidRDefault="007C59CE" w:rsidP="007C59CE">
      <w:pPr>
        <w:jc w:val="both"/>
        <w:rPr>
          <w:sz w:val="20"/>
          <w:szCs w:val="20"/>
        </w:rPr>
      </w:pPr>
      <w:r>
        <w:rPr>
          <w:sz w:val="20"/>
          <w:szCs w:val="20"/>
        </w:rPr>
        <w:t xml:space="preserve">  </w:t>
      </w:r>
      <w:r w:rsidRPr="00963405">
        <w:rPr>
          <w:sz w:val="20"/>
          <w:szCs w:val="20"/>
        </w:rPr>
        <w:t>+7 (916) 332-00-26</w:t>
      </w:r>
    </w:p>
    <w:p w14:paraId="07BFEA4C" w14:textId="77777777" w:rsidR="005029B6" w:rsidRPr="00242BC9" w:rsidRDefault="005029B6" w:rsidP="00E97DF3">
      <w:pPr>
        <w:spacing w:line="276" w:lineRule="auto"/>
        <w:ind w:firstLine="567"/>
        <w:jc w:val="both"/>
      </w:pPr>
    </w:p>
    <w:sectPr w:rsidR="005029B6" w:rsidRPr="00242BC9" w:rsidSect="00B21C24">
      <w:headerReference w:type="default" r:id="rId14"/>
      <w:footerReference w:type="even" r:id="rId15"/>
      <w:footerReference w:type="default" r:id="rId1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A620" w14:textId="77777777" w:rsidR="00BC476D" w:rsidRDefault="00BC476D" w:rsidP="00AF2649">
      <w:r>
        <w:separator/>
      </w:r>
    </w:p>
  </w:endnote>
  <w:endnote w:type="continuationSeparator" w:id="0">
    <w:p w14:paraId="0A25EAA2" w14:textId="77777777" w:rsidR="00BC476D" w:rsidRDefault="00BC476D" w:rsidP="00AF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Newton">
    <w:altName w:val="Cambria"/>
    <w:charset w:val="00"/>
    <w:family w:val="roman"/>
    <w:notTrueType/>
    <w:pitch w:val="variable"/>
    <w:sig w:usb0="C0000AFF" w:usb1="500060DB" w:usb2="00000010" w:usb3="00000000" w:csb0="000000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FB4B" w14:textId="77777777" w:rsidR="00C638A8" w:rsidRDefault="00C638A8" w:rsidP="0075276F">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0EBE56B9" w14:textId="77777777" w:rsidR="00C638A8" w:rsidRDefault="00C638A8" w:rsidP="000B10DF">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85BF" w14:textId="77777777" w:rsidR="00C638A8" w:rsidRDefault="00C638A8" w:rsidP="0075276F">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8E4565">
      <w:rPr>
        <w:rStyle w:val="af8"/>
        <w:noProof/>
      </w:rPr>
      <w:t>12</w:t>
    </w:r>
    <w:r>
      <w:rPr>
        <w:rStyle w:val="af8"/>
      </w:rPr>
      <w:fldChar w:fldCharType="end"/>
    </w:r>
  </w:p>
  <w:p w14:paraId="5D3BC0EF" w14:textId="77777777" w:rsidR="00C638A8" w:rsidRDefault="00C638A8" w:rsidP="000B10DF">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D590" w14:textId="77777777" w:rsidR="00BC476D" w:rsidRDefault="00BC476D" w:rsidP="00AF2649">
      <w:r>
        <w:separator/>
      </w:r>
    </w:p>
  </w:footnote>
  <w:footnote w:type="continuationSeparator" w:id="0">
    <w:p w14:paraId="5C9F61AF" w14:textId="77777777" w:rsidR="00BC476D" w:rsidRDefault="00BC476D" w:rsidP="00AF2649">
      <w:r>
        <w:continuationSeparator/>
      </w:r>
    </w:p>
  </w:footnote>
  <w:footnote w:id="1">
    <w:p w14:paraId="2B2CA597" w14:textId="77777777" w:rsidR="00C638A8" w:rsidRPr="00540FF0" w:rsidRDefault="00C638A8" w:rsidP="00540FF0">
      <w:pPr>
        <w:pStyle w:val="a5"/>
        <w:contextualSpacing/>
        <w:jc w:val="both"/>
        <w:rPr>
          <w:i/>
        </w:rPr>
      </w:pPr>
      <w:r w:rsidRPr="00540FF0">
        <w:rPr>
          <w:rStyle w:val="a7"/>
          <w:i/>
        </w:rPr>
        <w:footnoteRef/>
      </w:r>
      <w:r w:rsidRPr="00540FF0">
        <w:rPr>
          <w:i/>
        </w:rPr>
        <w:t xml:space="preserve"> https://regulation.gov.ru/p/93066</w:t>
      </w:r>
    </w:p>
  </w:footnote>
  <w:footnote w:id="2">
    <w:p w14:paraId="6AD96C4B" w14:textId="77777777" w:rsidR="00C638A8" w:rsidRPr="00540FF0" w:rsidRDefault="00C638A8" w:rsidP="00540FF0">
      <w:pPr>
        <w:pStyle w:val="a5"/>
        <w:contextualSpacing/>
        <w:jc w:val="both"/>
        <w:rPr>
          <w:i/>
        </w:rPr>
      </w:pPr>
      <w:r w:rsidRPr="00540FF0">
        <w:rPr>
          <w:rStyle w:val="a7"/>
          <w:i/>
        </w:rPr>
        <w:footnoteRef/>
      </w:r>
      <w:r w:rsidRPr="00540FF0">
        <w:rPr>
          <w:i/>
        </w:rPr>
        <w:t xml:space="preserve"> https://www.rbc.ru/economics/11/01/2019/5c371c399a794765e779a32b</w:t>
      </w:r>
    </w:p>
  </w:footnote>
  <w:footnote w:id="3">
    <w:p w14:paraId="321C5C4D" w14:textId="77777777" w:rsidR="00C638A8" w:rsidRPr="00540FF0" w:rsidRDefault="00C638A8" w:rsidP="00540FF0">
      <w:pPr>
        <w:pStyle w:val="a5"/>
        <w:contextualSpacing/>
        <w:jc w:val="both"/>
        <w:rPr>
          <w:i/>
        </w:rPr>
      </w:pPr>
      <w:r w:rsidRPr="00540FF0">
        <w:rPr>
          <w:rStyle w:val="a7"/>
          <w:i/>
        </w:rPr>
        <w:footnoteRef/>
      </w:r>
      <w:r w:rsidRPr="00540FF0">
        <w:rPr>
          <w:i/>
        </w:rPr>
        <w:t xml:space="preserve"> https://www.cbr.ru/Press/event/?id=2028</w:t>
      </w:r>
    </w:p>
  </w:footnote>
  <w:footnote w:id="4">
    <w:p w14:paraId="050DD4E9" w14:textId="77777777" w:rsidR="00C638A8" w:rsidRPr="00540FF0" w:rsidRDefault="00C638A8" w:rsidP="00540FF0">
      <w:pPr>
        <w:pStyle w:val="a5"/>
        <w:contextualSpacing/>
        <w:jc w:val="both"/>
        <w:rPr>
          <w:i/>
        </w:rPr>
      </w:pPr>
      <w:r w:rsidRPr="00540FF0">
        <w:rPr>
          <w:rStyle w:val="a7"/>
          <w:i/>
        </w:rPr>
        <w:footnoteRef/>
      </w:r>
      <w:r w:rsidRPr="00540FF0">
        <w:rPr>
          <w:i/>
        </w:rPr>
        <w:t xml:space="preserve"> https://www.fca.org.uk/firms/regulatory-sandbox</w:t>
      </w:r>
    </w:p>
  </w:footnote>
  <w:footnote w:id="5">
    <w:p w14:paraId="7EADA770" w14:textId="77777777" w:rsidR="00C638A8" w:rsidRPr="00540FF0" w:rsidRDefault="00C638A8" w:rsidP="00540FF0">
      <w:pPr>
        <w:pStyle w:val="a5"/>
        <w:contextualSpacing/>
        <w:jc w:val="both"/>
        <w:rPr>
          <w:i/>
        </w:rPr>
      </w:pPr>
      <w:r w:rsidRPr="00540FF0">
        <w:rPr>
          <w:rStyle w:val="a7"/>
          <w:i/>
        </w:rPr>
        <w:footnoteRef/>
      </w:r>
      <w:r w:rsidRPr="00540FF0">
        <w:rPr>
          <w:i/>
        </w:rPr>
        <w:t xml:space="preserve"> https://www.fca.org.uk/firms/regulatory-sandbox/cohort-5</w:t>
      </w:r>
    </w:p>
  </w:footnote>
  <w:footnote w:id="6">
    <w:p w14:paraId="66FD67C0" w14:textId="77777777" w:rsidR="00C638A8" w:rsidRPr="00540FF0" w:rsidRDefault="00C638A8" w:rsidP="00540FF0">
      <w:pPr>
        <w:pStyle w:val="a5"/>
        <w:contextualSpacing/>
        <w:jc w:val="both"/>
        <w:rPr>
          <w:i/>
          <w:lang w:val="en-US"/>
        </w:rPr>
      </w:pPr>
      <w:r w:rsidRPr="00540FF0">
        <w:rPr>
          <w:rStyle w:val="a7"/>
          <w:i/>
        </w:rPr>
        <w:footnoteRef/>
      </w:r>
      <w:r w:rsidRPr="00540FF0">
        <w:rPr>
          <w:i/>
          <w:lang w:val="en-US"/>
        </w:rPr>
        <w:t xml:space="preserve"> Regulatory sandbox lessons learned report (https://www.fca.org.uk/publication/research-and-data/regulatory-sandbox-lessons-learned-report.pdf)</w:t>
      </w:r>
    </w:p>
  </w:footnote>
  <w:footnote w:id="7">
    <w:p w14:paraId="22821887"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статья 18 Законопроекта.</w:t>
      </w:r>
    </w:p>
  </w:footnote>
  <w:footnote w:id="8">
    <w:p w14:paraId="73F3BC78" w14:textId="77777777" w:rsidR="00C638A8" w:rsidRPr="00540FF0" w:rsidRDefault="00C638A8" w:rsidP="00540FF0">
      <w:pPr>
        <w:pStyle w:val="a5"/>
        <w:contextualSpacing/>
        <w:jc w:val="both"/>
        <w:rPr>
          <w:i/>
        </w:rPr>
      </w:pPr>
      <w:r w:rsidRPr="00540FF0">
        <w:rPr>
          <w:rStyle w:val="a7"/>
          <w:i/>
        </w:rPr>
        <w:footnoteRef/>
      </w:r>
      <w:r w:rsidRPr="00540FF0">
        <w:rPr>
          <w:i/>
        </w:rPr>
        <w:t xml:space="preserve"> </w:t>
      </w:r>
      <w:r w:rsidRPr="00540FF0">
        <w:rPr>
          <w:i/>
          <w:lang w:val="en-US"/>
        </w:rPr>
        <w:t>https</w:t>
      </w:r>
      <w:r w:rsidRPr="00540FF0">
        <w:rPr>
          <w:i/>
        </w:rPr>
        <w:t>://</w:t>
      </w:r>
      <w:r w:rsidRPr="00540FF0">
        <w:rPr>
          <w:i/>
          <w:lang w:val="en-US"/>
        </w:rPr>
        <w:t>www</w:t>
      </w:r>
      <w:r w:rsidRPr="00540FF0">
        <w:rPr>
          <w:i/>
        </w:rPr>
        <w:t>.</w:t>
      </w:r>
      <w:r w:rsidRPr="00540FF0">
        <w:rPr>
          <w:i/>
          <w:lang w:val="en-US"/>
        </w:rPr>
        <w:t>mas</w:t>
      </w:r>
      <w:r w:rsidRPr="00540FF0">
        <w:rPr>
          <w:i/>
        </w:rPr>
        <w:t>.</w:t>
      </w:r>
      <w:r w:rsidRPr="00540FF0">
        <w:rPr>
          <w:i/>
          <w:lang w:val="en-US"/>
        </w:rPr>
        <w:t>gov</w:t>
      </w:r>
      <w:r w:rsidRPr="00540FF0">
        <w:rPr>
          <w:i/>
        </w:rPr>
        <w:t>.</w:t>
      </w:r>
      <w:r w:rsidRPr="00540FF0">
        <w:rPr>
          <w:i/>
          <w:lang w:val="en-US"/>
        </w:rPr>
        <w:t>sg</w:t>
      </w:r>
      <w:r w:rsidRPr="00540FF0">
        <w:rPr>
          <w:i/>
        </w:rPr>
        <w:t>/</w:t>
      </w:r>
      <w:r w:rsidRPr="00540FF0">
        <w:rPr>
          <w:i/>
          <w:lang w:val="en-US"/>
        </w:rPr>
        <w:t>development</w:t>
      </w:r>
      <w:r w:rsidRPr="00540FF0">
        <w:rPr>
          <w:i/>
        </w:rPr>
        <w:t>/</w:t>
      </w:r>
      <w:r w:rsidRPr="00540FF0">
        <w:rPr>
          <w:i/>
          <w:lang w:val="en-US"/>
        </w:rPr>
        <w:t>fintech</w:t>
      </w:r>
      <w:r w:rsidRPr="00540FF0">
        <w:rPr>
          <w:i/>
        </w:rPr>
        <w:t>/</w:t>
      </w:r>
      <w:r w:rsidRPr="00540FF0">
        <w:rPr>
          <w:i/>
          <w:lang w:val="en-US"/>
        </w:rPr>
        <w:t>regulatory</w:t>
      </w:r>
      <w:r w:rsidRPr="00540FF0">
        <w:rPr>
          <w:i/>
        </w:rPr>
        <w:t>-</w:t>
      </w:r>
      <w:r w:rsidRPr="00540FF0">
        <w:rPr>
          <w:i/>
          <w:lang w:val="en-US"/>
        </w:rPr>
        <w:t>sandbox</w:t>
      </w:r>
      <w:r w:rsidRPr="00540FF0">
        <w:rPr>
          <w:i/>
        </w:rPr>
        <w:t>.</w:t>
      </w:r>
    </w:p>
  </w:footnote>
  <w:footnote w:id="9">
    <w:p w14:paraId="68924818" w14:textId="77777777" w:rsidR="00C638A8" w:rsidRPr="00540FF0" w:rsidRDefault="00C638A8" w:rsidP="00540FF0">
      <w:pPr>
        <w:pStyle w:val="ae"/>
        <w:contextualSpacing/>
        <w:jc w:val="both"/>
        <w:rPr>
          <w:i/>
        </w:rPr>
      </w:pPr>
      <w:r w:rsidRPr="00540FF0">
        <w:rPr>
          <w:rStyle w:val="a7"/>
          <w:i/>
          <w:color w:val="000000" w:themeColor="text1"/>
        </w:rPr>
        <w:footnoteRef/>
      </w:r>
      <w:r w:rsidRPr="00540FF0">
        <w:rPr>
          <w:i/>
          <w:color w:val="000000" w:themeColor="text1"/>
        </w:rPr>
        <w:t xml:space="preserve"> </w:t>
      </w:r>
      <w:hyperlink r:id="rId1" w:history="1">
        <w:r w:rsidRPr="00540FF0">
          <w:rPr>
            <w:rStyle w:val="a4"/>
            <w:i/>
            <w:color w:val="000000" w:themeColor="text1"/>
            <w:u w:val="none"/>
            <w:lang w:val="en-US"/>
          </w:rPr>
          <w:t>https</w:t>
        </w:r>
        <w:r w:rsidRPr="00540FF0">
          <w:rPr>
            <w:rStyle w:val="a4"/>
            <w:i/>
            <w:color w:val="000000" w:themeColor="text1"/>
            <w:u w:val="none"/>
          </w:rPr>
          <w:t>://</w:t>
        </w:r>
        <w:r w:rsidRPr="00540FF0">
          <w:rPr>
            <w:rStyle w:val="a4"/>
            <w:i/>
            <w:color w:val="000000" w:themeColor="text1"/>
            <w:u w:val="none"/>
            <w:lang w:val="en-US"/>
          </w:rPr>
          <w:t>www</w:t>
        </w:r>
        <w:r w:rsidRPr="00540FF0">
          <w:rPr>
            <w:rStyle w:val="a4"/>
            <w:i/>
            <w:color w:val="000000" w:themeColor="text1"/>
            <w:u w:val="none"/>
          </w:rPr>
          <w:t>.</w:t>
        </w:r>
        <w:r w:rsidRPr="00540FF0">
          <w:rPr>
            <w:rStyle w:val="a4"/>
            <w:i/>
            <w:color w:val="000000" w:themeColor="text1"/>
            <w:u w:val="none"/>
            <w:lang w:val="en-US"/>
          </w:rPr>
          <w:t>mas</w:t>
        </w:r>
        <w:r w:rsidRPr="00540FF0">
          <w:rPr>
            <w:rStyle w:val="a4"/>
            <w:i/>
            <w:color w:val="000000" w:themeColor="text1"/>
            <w:u w:val="none"/>
          </w:rPr>
          <w:t>.</w:t>
        </w:r>
        <w:r w:rsidRPr="00540FF0">
          <w:rPr>
            <w:rStyle w:val="a4"/>
            <w:i/>
            <w:color w:val="000000" w:themeColor="text1"/>
            <w:u w:val="none"/>
            <w:lang w:val="en-US"/>
          </w:rPr>
          <w:t>gov</w:t>
        </w:r>
        <w:r w:rsidRPr="00540FF0">
          <w:rPr>
            <w:rStyle w:val="a4"/>
            <w:i/>
            <w:color w:val="000000" w:themeColor="text1"/>
            <w:u w:val="none"/>
          </w:rPr>
          <w:t>.</w:t>
        </w:r>
        <w:r w:rsidRPr="00540FF0">
          <w:rPr>
            <w:rStyle w:val="a4"/>
            <w:i/>
            <w:color w:val="000000" w:themeColor="text1"/>
            <w:u w:val="none"/>
            <w:lang w:val="en-US"/>
          </w:rPr>
          <w:t>sg</w:t>
        </w:r>
        <w:r w:rsidRPr="00540FF0">
          <w:rPr>
            <w:rStyle w:val="a4"/>
            <w:i/>
            <w:color w:val="000000" w:themeColor="text1"/>
            <w:u w:val="none"/>
          </w:rPr>
          <w:t>/-/</w:t>
        </w:r>
        <w:r w:rsidRPr="00540FF0">
          <w:rPr>
            <w:rStyle w:val="a4"/>
            <w:i/>
            <w:color w:val="000000" w:themeColor="text1"/>
            <w:u w:val="none"/>
            <w:lang w:val="en-US"/>
          </w:rPr>
          <w:t>media</w:t>
        </w:r>
        <w:r w:rsidRPr="00540FF0">
          <w:rPr>
            <w:rStyle w:val="a4"/>
            <w:i/>
            <w:color w:val="000000" w:themeColor="text1"/>
            <w:u w:val="none"/>
          </w:rPr>
          <w:t>/</w:t>
        </w:r>
        <w:r w:rsidRPr="00540FF0">
          <w:rPr>
            <w:rStyle w:val="a4"/>
            <w:i/>
            <w:color w:val="000000" w:themeColor="text1"/>
            <w:u w:val="none"/>
            <w:lang w:val="en-US"/>
          </w:rPr>
          <w:t>MAS</w:t>
        </w:r>
        <w:r w:rsidRPr="00540FF0">
          <w:rPr>
            <w:rStyle w:val="a4"/>
            <w:i/>
            <w:color w:val="000000" w:themeColor="text1"/>
            <w:u w:val="none"/>
          </w:rPr>
          <w:t>/</w:t>
        </w:r>
        <w:r w:rsidRPr="00540FF0">
          <w:rPr>
            <w:rStyle w:val="a4"/>
            <w:i/>
            <w:color w:val="000000" w:themeColor="text1"/>
            <w:u w:val="none"/>
            <w:lang w:val="en-US"/>
          </w:rPr>
          <w:t>Smart</w:t>
        </w:r>
        <w:r w:rsidRPr="00540FF0">
          <w:rPr>
            <w:rStyle w:val="a4"/>
            <w:i/>
            <w:color w:val="000000" w:themeColor="text1"/>
            <w:u w:val="none"/>
          </w:rPr>
          <w:t>-</w:t>
        </w:r>
        <w:r w:rsidRPr="00540FF0">
          <w:rPr>
            <w:rStyle w:val="a4"/>
            <w:i/>
            <w:color w:val="000000" w:themeColor="text1"/>
            <w:u w:val="none"/>
            <w:lang w:val="en-US"/>
          </w:rPr>
          <w:t>Financial</w:t>
        </w:r>
        <w:r w:rsidRPr="00540FF0">
          <w:rPr>
            <w:rStyle w:val="a4"/>
            <w:i/>
            <w:color w:val="000000" w:themeColor="text1"/>
            <w:u w:val="none"/>
          </w:rPr>
          <w:t>-</w:t>
        </w:r>
        <w:r w:rsidRPr="00540FF0">
          <w:rPr>
            <w:rStyle w:val="a4"/>
            <w:i/>
            <w:color w:val="000000" w:themeColor="text1"/>
            <w:u w:val="none"/>
            <w:lang w:val="en-US"/>
          </w:rPr>
          <w:t>Centre</w:t>
        </w:r>
        <w:r w:rsidRPr="00540FF0">
          <w:rPr>
            <w:rStyle w:val="a4"/>
            <w:i/>
            <w:color w:val="000000" w:themeColor="text1"/>
            <w:u w:val="none"/>
          </w:rPr>
          <w:t>/</w:t>
        </w:r>
        <w:r w:rsidRPr="00540FF0">
          <w:rPr>
            <w:rStyle w:val="a4"/>
            <w:i/>
            <w:color w:val="000000" w:themeColor="text1"/>
            <w:u w:val="none"/>
            <w:lang w:val="en-US"/>
          </w:rPr>
          <w:t>Sandbox</w:t>
        </w:r>
        <w:r w:rsidRPr="00540FF0">
          <w:rPr>
            <w:rStyle w:val="a4"/>
            <w:i/>
            <w:color w:val="000000" w:themeColor="text1"/>
            <w:u w:val="none"/>
          </w:rPr>
          <w:t>/</w:t>
        </w:r>
        <w:r w:rsidRPr="00540FF0">
          <w:rPr>
            <w:rStyle w:val="a4"/>
            <w:i/>
            <w:color w:val="000000" w:themeColor="text1"/>
            <w:u w:val="none"/>
            <w:lang w:val="en-US"/>
          </w:rPr>
          <w:t>FinTech</w:t>
        </w:r>
        <w:r w:rsidRPr="00540FF0">
          <w:rPr>
            <w:rStyle w:val="a4"/>
            <w:i/>
            <w:color w:val="000000" w:themeColor="text1"/>
            <w:u w:val="none"/>
          </w:rPr>
          <w:t>-</w:t>
        </w:r>
        <w:r w:rsidRPr="00540FF0">
          <w:rPr>
            <w:rStyle w:val="a4"/>
            <w:i/>
            <w:color w:val="000000" w:themeColor="text1"/>
            <w:u w:val="none"/>
            <w:lang w:val="en-US"/>
          </w:rPr>
          <w:t>Regulatory</w:t>
        </w:r>
        <w:r w:rsidRPr="00540FF0">
          <w:rPr>
            <w:rStyle w:val="a4"/>
            <w:i/>
            <w:color w:val="000000" w:themeColor="text1"/>
            <w:u w:val="none"/>
          </w:rPr>
          <w:t>-</w:t>
        </w:r>
        <w:r w:rsidRPr="00540FF0">
          <w:rPr>
            <w:rStyle w:val="a4"/>
            <w:i/>
            <w:color w:val="000000" w:themeColor="text1"/>
            <w:u w:val="none"/>
            <w:lang w:val="en-US"/>
          </w:rPr>
          <w:t>Sandbox</w:t>
        </w:r>
        <w:r w:rsidRPr="00540FF0">
          <w:rPr>
            <w:rStyle w:val="a4"/>
            <w:i/>
            <w:color w:val="000000" w:themeColor="text1"/>
            <w:u w:val="none"/>
          </w:rPr>
          <w:t>-</w:t>
        </w:r>
        <w:r w:rsidRPr="00540FF0">
          <w:rPr>
            <w:rStyle w:val="a4"/>
            <w:i/>
            <w:color w:val="000000" w:themeColor="text1"/>
            <w:u w:val="none"/>
            <w:lang w:val="en-US"/>
          </w:rPr>
          <w:t>Guidelines</w:t>
        </w:r>
        <w:r w:rsidRPr="00540FF0">
          <w:rPr>
            <w:rStyle w:val="a4"/>
            <w:i/>
            <w:color w:val="000000" w:themeColor="text1"/>
            <w:u w:val="none"/>
          </w:rPr>
          <w:t>-19</w:t>
        </w:r>
        <w:r w:rsidRPr="00540FF0">
          <w:rPr>
            <w:rStyle w:val="a4"/>
            <w:i/>
            <w:color w:val="000000" w:themeColor="text1"/>
            <w:u w:val="none"/>
            <w:lang w:val="en-US"/>
          </w:rPr>
          <w:t>Feb</w:t>
        </w:r>
        <w:r w:rsidRPr="00540FF0">
          <w:rPr>
            <w:rStyle w:val="a4"/>
            <w:i/>
            <w:color w:val="000000" w:themeColor="text1"/>
            <w:u w:val="none"/>
          </w:rPr>
          <w:t>2018.</w:t>
        </w:r>
        <w:r w:rsidRPr="00540FF0">
          <w:rPr>
            <w:rStyle w:val="a4"/>
            <w:i/>
            <w:color w:val="000000" w:themeColor="text1"/>
            <w:u w:val="none"/>
            <w:lang w:val="en-US"/>
          </w:rPr>
          <w:t>pdf</w:t>
        </w:r>
        <w:r w:rsidRPr="00540FF0">
          <w:rPr>
            <w:rStyle w:val="a4"/>
            <w:i/>
            <w:color w:val="000000" w:themeColor="text1"/>
            <w:u w:val="none"/>
          </w:rPr>
          <w:t>?</w:t>
        </w:r>
        <w:r w:rsidRPr="00540FF0">
          <w:rPr>
            <w:rStyle w:val="a4"/>
            <w:i/>
            <w:color w:val="000000" w:themeColor="text1"/>
            <w:u w:val="none"/>
            <w:lang w:val="en-US"/>
          </w:rPr>
          <w:t>la</w:t>
        </w:r>
        <w:r w:rsidRPr="00540FF0">
          <w:rPr>
            <w:rStyle w:val="a4"/>
            <w:i/>
            <w:color w:val="000000" w:themeColor="text1"/>
            <w:u w:val="none"/>
          </w:rPr>
          <w:t>=</w:t>
        </w:r>
        <w:r w:rsidRPr="00540FF0">
          <w:rPr>
            <w:rStyle w:val="a4"/>
            <w:i/>
            <w:color w:val="000000" w:themeColor="text1"/>
            <w:u w:val="none"/>
            <w:lang w:val="en-US"/>
          </w:rPr>
          <w:t>en</w:t>
        </w:r>
        <w:r w:rsidRPr="00540FF0">
          <w:rPr>
            <w:rStyle w:val="a4"/>
            <w:i/>
            <w:color w:val="000000" w:themeColor="text1"/>
            <w:u w:val="none"/>
          </w:rPr>
          <w:t>&amp;</w:t>
        </w:r>
        <w:r w:rsidRPr="00540FF0">
          <w:rPr>
            <w:rStyle w:val="a4"/>
            <w:i/>
            <w:color w:val="000000" w:themeColor="text1"/>
            <w:u w:val="none"/>
            <w:lang w:val="en-US"/>
          </w:rPr>
          <w:t>hash</w:t>
        </w:r>
        <w:r w:rsidRPr="00540FF0">
          <w:rPr>
            <w:rStyle w:val="a4"/>
            <w:i/>
            <w:color w:val="000000" w:themeColor="text1"/>
            <w:u w:val="none"/>
          </w:rPr>
          <w:t>=1</w:t>
        </w:r>
        <w:r w:rsidRPr="00540FF0">
          <w:rPr>
            <w:rStyle w:val="a4"/>
            <w:i/>
            <w:color w:val="000000" w:themeColor="text1"/>
            <w:u w:val="none"/>
            <w:lang w:val="en-US"/>
          </w:rPr>
          <w:t>F</w:t>
        </w:r>
        <w:r w:rsidRPr="00540FF0">
          <w:rPr>
            <w:rStyle w:val="a4"/>
            <w:i/>
            <w:color w:val="000000" w:themeColor="text1"/>
            <w:u w:val="none"/>
          </w:rPr>
          <w:t>4</w:t>
        </w:r>
        <w:r w:rsidRPr="00540FF0">
          <w:rPr>
            <w:rStyle w:val="a4"/>
            <w:i/>
            <w:color w:val="000000" w:themeColor="text1"/>
            <w:u w:val="none"/>
            <w:lang w:val="en-US"/>
          </w:rPr>
          <w:t>AA</w:t>
        </w:r>
        <w:r w:rsidRPr="00540FF0">
          <w:rPr>
            <w:rStyle w:val="a4"/>
            <w:i/>
            <w:color w:val="000000" w:themeColor="text1"/>
            <w:u w:val="none"/>
          </w:rPr>
          <w:t>49087</w:t>
        </w:r>
        <w:r w:rsidRPr="00540FF0">
          <w:rPr>
            <w:rStyle w:val="a4"/>
            <w:i/>
            <w:color w:val="000000" w:themeColor="text1"/>
            <w:u w:val="none"/>
            <w:lang w:val="en-US"/>
          </w:rPr>
          <w:t>F</w:t>
        </w:r>
        <w:r w:rsidRPr="00540FF0">
          <w:rPr>
            <w:rStyle w:val="a4"/>
            <w:i/>
            <w:color w:val="000000" w:themeColor="text1"/>
            <w:u w:val="none"/>
          </w:rPr>
          <w:t>9689249</w:t>
        </w:r>
        <w:r w:rsidRPr="00540FF0">
          <w:rPr>
            <w:rStyle w:val="a4"/>
            <w:i/>
            <w:color w:val="000000" w:themeColor="text1"/>
            <w:u w:val="none"/>
            <w:lang w:val="en-US"/>
          </w:rPr>
          <w:t>FB</w:t>
        </w:r>
        <w:r w:rsidRPr="00540FF0">
          <w:rPr>
            <w:rStyle w:val="a4"/>
            <w:i/>
            <w:color w:val="000000" w:themeColor="text1"/>
            <w:u w:val="none"/>
          </w:rPr>
          <w:t>8816</w:t>
        </w:r>
        <w:r w:rsidRPr="00540FF0">
          <w:rPr>
            <w:rStyle w:val="a4"/>
            <w:i/>
            <w:color w:val="000000" w:themeColor="text1"/>
            <w:u w:val="none"/>
            <w:lang w:val="en-US"/>
          </w:rPr>
          <w:t>A</w:t>
        </w:r>
        <w:r w:rsidRPr="00540FF0">
          <w:rPr>
            <w:rStyle w:val="a4"/>
            <w:i/>
            <w:color w:val="000000" w:themeColor="text1"/>
            <w:u w:val="none"/>
          </w:rPr>
          <w:t>11</w:t>
        </w:r>
        <w:r w:rsidRPr="00540FF0">
          <w:rPr>
            <w:rStyle w:val="a4"/>
            <w:i/>
            <w:color w:val="000000" w:themeColor="text1"/>
            <w:u w:val="none"/>
            <w:lang w:val="en-US"/>
          </w:rPr>
          <w:t>AEAA</w:t>
        </w:r>
        <w:r w:rsidRPr="00540FF0">
          <w:rPr>
            <w:rStyle w:val="a4"/>
            <w:i/>
            <w:color w:val="000000" w:themeColor="text1"/>
            <w:u w:val="none"/>
          </w:rPr>
          <w:t>6</w:t>
        </w:r>
        <w:r w:rsidRPr="00540FF0">
          <w:rPr>
            <w:rStyle w:val="a4"/>
            <w:i/>
            <w:color w:val="000000" w:themeColor="text1"/>
            <w:u w:val="none"/>
            <w:lang w:val="en-US"/>
          </w:rPr>
          <w:t>CB</w:t>
        </w:r>
        <w:r w:rsidRPr="00540FF0">
          <w:rPr>
            <w:rStyle w:val="a4"/>
            <w:i/>
            <w:color w:val="000000" w:themeColor="text1"/>
            <w:u w:val="none"/>
          </w:rPr>
          <w:t>3</w:t>
        </w:r>
        <w:r w:rsidRPr="00540FF0">
          <w:rPr>
            <w:rStyle w:val="a4"/>
            <w:i/>
            <w:color w:val="000000" w:themeColor="text1"/>
            <w:u w:val="none"/>
            <w:lang w:val="en-US"/>
          </w:rPr>
          <w:t>DE</w:t>
        </w:r>
        <w:r w:rsidRPr="00540FF0">
          <w:rPr>
            <w:rStyle w:val="a4"/>
            <w:i/>
            <w:color w:val="000000" w:themeColor="text1"/>
            <w:u w:val="none"/>
          </w:rPr>
          <w:t>833</w:t>
        </w:r>
      </w:hyperlink>
      <w:r w:rsidRPr="00540FF0">
        <w:rPr>
          <w:i/>
          <w:color w:val="000000" w:themeColor="text1"/>
        </w:rPr>
        <w:t xml:space="preserve">. </w:t>
      </w:r>
      <w:hyperlink r:id="rId2" w:history="1">
        <w:r w:rsidRPr="00540FF0">
          <w:rPr>
            <w:rStyle w:val="a4"/>
            <w:i/>
            <w:color w:val="000000" w:themeColor="text1"/>
            <w:u w:val="none"/>
          </w:rPr>
          <w:t>https://www.ema.gov.sg/sandbox.aspx</w:t>
        </w:r>
      </w:hyperlink>
    </w:p>
  </w:footnote>
  <w:footnote w:id="10">
    <w:p w14:paraId="4EE4AE57" w14:textId="77777777" w:rsidR="00C638A8" w:rsidRPr="00540FF0" w:rsidRDefault="00C638A8" w:rsidP="00540FF0">
      <w:pPr>
        <w:pStyle w:val="a5"/>
        <w:contextualSpacing/>
        <w:jc w:val="both"/>
        <w:rPr>
          <w:i/>
        </w:rPr>
      </w:pPr>
      <w:r w:rsidRPr="00540FF0">
        <w:rPr>
          <w:rStyle w:val="a7"/>
          <w:i/>
        </w:rPr>
        <w:footnoteRef/>
      </w:r>
      <w:r w:rsidRPr="00540FF0">
        <w:rPr>
          <w:i/>
        </w:rPr>
        <w:t xml:space="preserve"> </w:t>
      </w:r>
      <w:r w:rsidRPr="00540FF0">
        <w:rPr>
          <w:i/>
          <w:lang w:val="en-US"/>
        </w:rPr>
        <w:t>https</w:t>
      </w:r>
      <w:r w:rsidRPr="00540FF0">
        <w:rPr>
          <w:i/>
        </w:rPr>
        <w:t>://</w:t>
      </w:r>
      <w:r w:rsidRPr="00540FF0">
        <w:rPr>
          <w:i/>
          <w:lang w:val="en-US"/>
        </w:rPr>
        <w:t>securities</w:t>
      </w:r>
      <w:r w:rsidRPr="00540FF0">
        <w:rPr>
          <w:i/>
        </w:rPr>
        <w:t>-</w:t>
      </w:r>
      <w:r w:rsidRPr="00540FF0">
        <w:rPr>
          <w:i/>
          <w:lang w:val="en-US"/>
        </w:rPr>
        <w:t>administrators</w:t>
      </w:r>
      <w:r w:rsidRPr="00540FF0">
        <w:rPr>
          <w:i/>
        </w:rPr>
        <w:t>.</w:t>
      </w:r>
      <w:r w:rsidRPr="00540FF0">
        <w:rPr>
          <w:i/>
          <w:lang w:val="en-US"/>
        </w:rPr>
        <w:t>ca</w:t>
      </w:r>
      <w:r w:rsidRPr="00540FF0">
        <w:rPr>
          <w:i/>
        </w:rPr>
        <w:t>/</w:t>
      </w:r>
      <w:r w:rsidRPr="00540FF0">
        <w:rPr>
          <w:i/>
          <w:lang w:val="en-US"/>
        </w:rPr>
        <w:t>industry</w:t>
      </w:r>
      <w:r w:rsidRPr="00540FF0">
        <w:rPr>
          <w:i/>
        </w:rPr>
        <w:t>_</w:t>
      </w:r>
      <w:r w:rsidRPr="00540FF0">
        <w:rPr>
          <w:i/>
          <w:lang w:val="en-US"/>
        </w:rPr>
        <w:t>resources</w:t>
      </w:r>
      <w:r w:rsidRPr="00540FF0">
        <w:rPr>
          <w:i/>
        </w:rPr>
        <w:t>.</w:t>
      </w:r>
      <w:r w:rsidRPr="00540FF0">
        <w:rPr>
          <w:i/>
          <w:lang w:val="en-US"/>
        </w:rPr>
        <w:t>aspx</w:t>
      </w:r>
      <w:r w:rsidRPr="00540FF0">
        <w:rPr>
          <w:i/>
        </w:rPr>
        <w:t>?</w:t>
      </w:r>
      <w:r w:rsidRPr="00540FF0">
        <w:rPr>
          <w:i/>
          <w:lang w:val="en-US"/>
        </w:rPr>
        <w:t>ID</w:t>
      </w:r>
      <w:r w:rsidRPr="00540FF0">
        <w:rPr>
          <w:i/>
        </w:rPr>
        <w:t>=1588.</w:t>
      </w:r>
    </w:p>
  </w:footnote>
  <w:footnote w:id="11">
    <w:p w14:paraId="36010F7B" w14:textId="77777777" w:rsidR="00C638A8" w:rsidRPr="00540FF0" w:rsidRDefault="00C638A8" w:rsidP="00540FF0">
      <w:pPr>
        <w:pStyle w:val="a5"/>
        <w:contextualSpacing/>
        <w:jc w:val="both"/>
        <w:rPr>
          <w:i/>
        </w:rPr>
      </w:pPr>
      <w:r w:rsidRPr="00540FF0">
        <w:rPr>
          <w:rStyle w:val="a7"/>
          <w:i/>
        </w:rPr>
        <w:footnoteRef/>
      </w:r>
      <w:r w:rsidRPr="00540FF0">
        <w:rPr>
          <w:i/>
        </w:rPr>
        <w:t xml:space="preserve"> </w:t>
      </w:r>
      <w:r w:rsidRPr="00540FF0">
        <w:rPr>
          <w:i/>
          <w:lang w:val="en-US"/>
        </w:rPr>
        <w:t>https</w:t>
      </w:r>
      <w:r w:rsidRPr="00540FF0">
        <w:rPr>
          <w:i/>
        </w:rPr>
        <w:t>://</w:t>
      </w:r>
      <w:r w:rsidRPr="00540FF0">
        <w:rPr>
          <w:i/>
          <w:lang w:val="en-US"/>
        </w:rPr>
        <w:t>www</w:t>
      </w:r>
      <w:r w:rsidRPr="00540FF0">
        <w:rPr>
          <w:i/>
        </w:rPr>
        <w:t>.</w:t>
      </w:r>
      <w:r w:rsidRPr="00540FF0">
        <w:rPr>
          <w:i/>
          <w:lang w:val="en-US"/>
        </w:rPr>
        <w:t>osc</w:t>
      </w:r>
      <w:r w:rsidRPr="00540FF0">
        <w:rPr>
          <w:i/>
        </w:rPr>
        <w:t>.</w:t>
      </w:r>
      <w:r w:rsidRPr="00540FF0">
        <w:rPr>
          <w:i/>
          <w:lang w:val="en-US"/>
        </w:rPr>
        <w:t>gov</w:t>
      </w:r>
      <w:r w:rsidRPr="00540FF0">
        <w:rPr>
          <w:i/>
        </w:rPr>
        <w:t>.</w:t>
      </w:r>
      <w:r w:rsidRPr="00540FF0">
        <w:rPr>
          <w:i/>
          <w:lang w:val="en-US"/>
        </w:rPr>
        <w:t>on</w:t>
      </w:r>
      <w:r w:rsidRPr="00540FF0">
        <w:rPr>
          <w:i/>
        </w:rPr>
        <w:t>.</w:t>
      </w:r>
      <w:r w:rsidRPr="00540FF0">
        <w:rPr>
          <w:i/>
          <w:lang w:val="en-US"/>
        </w:rPr>
        <w:t>ca</w:t>
      </w:r>
      <w:r w:rsidRPr="00540FF0">
        <w:rPr>
          <w:i/>
        </w:rPr>
        <w:t>/</w:t>
      </w:r>
      <w:r w:rsidRPr="00540FF0">
        <w:rPr>
          <w:i/>
          <w:lang w:val="en-US"/>
        </w:rPr>
        <w:t>en</w:t>
      </w:r>
      <w:r w:rsidRPr="00540FF0">
        <w:rPr>
          <w:i/>
        </w:rPr>
        <w:t>/</w:t>
      </w:r>
      <w:r w:rsidRPr="00540FF0">
        <w:rPr>
          <w:i/>
          <w:lang w:val="en-US"/>
        </w:rPr>
        <w:t>osclaunchpad</w:t>
      </w:r>
      <w:r w:rsidRPr="00540FF0">
        <w:rPr>
          <w:i/>
        </w:rPr>
        <w:t>.</w:t>
      </w:r>
      <w:r w:rsidRPr="00540FF0">
        <w:rPr>
          <w:i/>
          <w:lang w:val="en-US"/>
        </w:rPr>
        <w:t>htm</w:t>
      </w:r>
      <w:r w:rsidRPr="00540FF0">
        <w:rPr>
          <w:i/>
        </w:rPr>
        <w:t>.</w:t>
      </w:r>
    </w:p>
  </w:footnote>
  <w:footnote w:id="12">
    <w:p w14:paraId="61BBAD49" w14:textId="77777777" w:rsidR="00C638A8" w:rsidRPr="00540FF0" w:rsidRDefault="00C638A8" w:rsidP="00540FF0">
      <w:pPr>
        <w:pStyle w:val="a5"/>
        <w:contextualSpacing/>
        <w:jc w:val="both"/>
        <w:rPr>
          <w:i/>
        </w:rPr>
      </w:pPr>
      <w:r w:rsidRPr="00540FF0">
        <w:rPr>
          <w:rStyle w:val="a7"/>
          <w:i/>
        </w:rPr>
        <w:footnoteRef/>
      </w:r>
      <w:r w:rsidRPr="00540FF0">
        <w:rPr>
          <w:i/>
        </w:rPr>
        <w:t xml:space="preserve"> </w:t>
      </w:r>
      <w:r w:rsidRPr="00540FF0">
        <w:rPr>
          <w:i/>
          <w:lang w:val="en-US"/>
        </w:rPr>
        <w:t>http</w:t>
      </w:r>
      <w:r w:rsidRPr="00540FF0">
        <w:rPr>
          <w:i/>
        </w:rPr>
        <w:t>://</w:t>
      </w:r>
      <w:r w:rsidRPr="00540FF0">
        <w:rPr>
          <w:i/>
          <w:lang w:val="en-US"/>
        </w:rPr>
        <w:t>www</w:t>
      </w:r>
      <w:r w:rsidRPr="00540FF0">
        <w:rPr>
          <w:i/>
        </w:rPr>
        <w:t>.</w:t>
      </w:r>
      <w:r w:rsidRPr="00540FF0">
        <w:rPr>
          <w:i/>
          <w:lang w:val="en-US"/>
        </w:rPr>
        <w:t>park</w:t>
      </w:r>
      <w:r w:rsidRPr="00540FF0">
        <w:rPr>
          <w:i/>
        </w:rPr>
        <w:t>.</w:t>
      </w:r>
      <w:r w:rsidRPr="00540FF0">
        <w:rPr>
          <w:i/>
          <w:lang w:val="en-US"/>
        </w:rPr>
        <w:t>by</w:t>
      </w:r>
      <w:r w:rsidRPr="00540FF0">
        <w:rPr>
          <w:i/>
        </w:rPr>
        <w:t>.</w:t>
      </w:r>
    </w:p>
  </w:footnote>
  <w:footnote w:id="13">
    <w:p w14:paraId="77F3ADEC" w14:textId="77777777" w:rsidR="00C638A8" w:rsidRPr="00540FF0" w:rsidRDefault="00C638A8" w:rsidP="00540FF0">
      <w:pPr>
        <w:pStyle w:val="a5"/>
        <w:contextualSpacing/>
        <w:rPr>
          <w:i/>
          <w:color w:val="000000" w:themeColor="text1"/>
        </w:rPr>
      </w:pPr>
      <w:r w:rsidRPr="00540FF0">
        <w:rPr>
          <w:rStyle w:val="a7"/>
          <w:i/>
          <w:color w:val="000000" w:themeColor="text1"/>
        </w:rPr>
        <w:footnoteRef/>
      </w:r>
      <w:r w:rsidRPr="00540FF0">
        <w:rPr>
          <w:i/>
          <w:color w:val="000000" w:themeColor="text1"/>
        </w:rPr>
        <w:t xml:space="preserve"> статья 2 Декрета.</w:t>
      </w:r>
    </w:p>
  </w:footnote>
  <w:footnote w:id="14">
    <w:p w14:paraId="5A641FDC" w14:textId="77777777" w:rsidR="00C638A8" w:rsidRPr="00540FF0" w:rsidRDefault="00C638A8" w:rsidP="00540FF0">
      <w:pPr>
        <w:pStyle w:val="a5"/>
        <w:contextualSpacing/>
        <w:rPr>
          <w:i/>
          <w:color w:val="000000" w:themeColor="text1"/>
        </w:rPr>
      </w:pPr>
      <w:r w:rsidRPr="00540FF0">
        <w:rPr>
          <w:rStyle w:val="a7"/>
          <w:i/>
          <w:color w:val="000000" w:themeColor="text1"/>
        </w:rPr>
        <w:footnoteRef/>
      </w:r>
      <w:r w:rsidRPr="00540FF0">
        <w:rPr>
          <w:i/>
          <w:color w:val="000000" w:themeColor="text1"/>
        </w:rPr>
        <w:t xml:space="preserve"> Статья 3 Декрета.</w:t>
      </w:r>
    </w:p>
  </w:footnote>
  <w:footnote w:id="15">
    <w:p w14:paraId="4E270EC4" w14:textId="724243A2" w:rsidR="00C638A8" w:rsidRPr="00540FF0" w:rsidRDefault="00C638A8" w:rsidP="00540FF0">
      <w:pPr>
        <w:pStyle w:val="a5"/>
        <w:contextualSpacing/>
        <w:rPr>
          <w:i/>
        </w:rPr>
      </w:pPr>
      <w:r w:rsidRPr="00540FF0">
        <w:rPr>
          <w:rStyle w:val="a7"/>
          <w:i/>
          <w:color w:val="000000" w:themeColor="text1"/>
        </w:rPr>
        <w:footnoteRef/>
      </w:r>
      <w:hyperlink r:id="rId3" w:history="1">
        <w:r w:rsidR="00540FF0" w:rsidRPr="00540FF0">
          <w:rPr>
            <w:rStyle w:val="a4"/>
            <w:i/>
            <w:color w:val="000000" w:themeColor="text1"/>
            <w:u w:val="none"/>
          </w:rPr>
          <w:t>https://alrf.msk.ru/zaklyuchenie_komissii_po_pravovomu_obespecheniyu_cifrovoy_ekonom</w:t>
        </w:r>
      </w:hyperlink>
      <w:r w:rsidRPr="00540FF0">
        <w:rPr>
          <w:i/>
          <w:color w:val="000000" w:themeColor="text1"/>
        </w:rPr>
        <w:t xml:space="preserve"> и </w:t>
      </w:r>
      <w:hyperlink r:id="rId4" w:history="1">
        <w:r w:rsidRPr="00540FF0">
          <w:rPr>
            <w:rStyle w:val="a4"/>
            <w:i/>
            <w:color w:val="000000" w:themeColor="text1"/>
            <w:u w:val="none"/>
          </w:rPr>
          <w:t>https://alrf.msk.ru/zaklyuchenie_komissii_po_pravovomu_obespecheniyu_cifrovoy_ekonom_2</w:t>
        </w:r>
      </w:hyperlink>
    </w:p>
  </w:footnote>
  <w:footnote w:id="16">
    <w:p w14:paraId="4B6E58DB" w14:textId="77777777" w:rsidR="00C638A8" w:rsidRPr="00540FF0" w:rsidRDefault="00C638A8" w:rsidP="00540FF0">
      <w:pPr>
        <w:pStyle w:val="a5"/>
        <w:contextualSpacing/>
        <w:jc w:val="both"/>
        <w:rPr>
          <w:i/>
        </w:rPr>
      </w:pPr>
      <w:r w:rsidRPr="00540FF0">
        <w:rPr>
          <w:rStyle w:val="a7"/>
          <w:i/>
        </w:rPr>
        <w:footnoteRef/>
      </w:r>
      <w:r w:rsidRPr="00540FF0">
        <w:rPr>
          <w:i/>
        </w:rPr>
        <w:t xml:space="preserve"> </w:t>
      </w:r>
      <w:r w:rsidRPr="00540FF0">
        <w:rPr>
          <w:i/>
          <w:lang w:val="en-US"/>
        </w:rPr>
        <w:t>https</w:t>
      </w:r>
      <w:r w:rsidRPr="00540FF0">
        <w:rPr>
          <w:i/>
        </w:rPr>
        <w:t>://</w:t>
      </w:r>
      <w:r w:rsidRPr="00540FF0">
        <w:rPr>
          <w:i/>
          <w:lang w:val="en-US"/>
        </w:rPr>
        <w:t>www</w:t>
      </w:r>
      <w:r w:rsidRPr="00540FF0">
        <w:rPr>
          <w:i/>
        </w:rPr>
        <w:t>.</w:t>
      </w:r>
      <w:r w:rsidRPr="00540FF0">
        <w:rPr>
          <w:i/>
          <w:lang w:val="en-US"/>
        </w:rPr>
        <w:t>fca</w:t>
      </w:r>
      <w:r w:rsidRPr="00540FF0">
        <w:rPr>
          <w:i/>
        </w:rPr>
        <w:t>.</w:t>
      </w:r>
      <w:r w:rsidRPr="00540FF0">
        <w:rPr>
          <w:i/>
          <w:lang w:val="en-US"/>
        </w:rPr>
        <w:t>org</w:t>
      </w:r>
      <w:r w:rsidRPr="00540FF0">
        <w:rPr>
          <w:i/>
        </w:rPr>
        <w:t>.</w:t>
      </w:r>
      <w:r w:rsidRPr="00540FF0">
        <w:rPr>
          <w:i/>
          <w:lang w:val="en-US"/>
        </w:rPr>
        <w:t>uk</w:t>
      </w:r>
      <w:r w:rsidRPr="00540FF0">
        <w:rPr>
          <w:i/>
        </w:rPr>
        <w:t>/</w:t>
      </w:r>
      <w:r w:rsidRPr="00540FF0">
        <w:rPr>
          <w:i/>
          <w:lang w:val="en-US"/>
        </w:rPr>
        <w:t>firms</w:t>
      </w:r>
      <w:r w:rsidRPr="00540FF0">
        <w:rPr>
          <w:i/>
        </w:rPr>
        <w:t>/</w:t>
      </w:r>
      <w:r w:rsidRPr="00540FF0">
        <w:rPr>
          <w:i/>
          <w:lang w:val="en-US"/>
        </w:rPr>
        <w:t>global</w:t>
      </w:r>
      <w:r w:rsidRPr="00540FF0">
        <w:rPr>
          <w:i/>
        </w:rPr>
        <w:t>-</w:t>
      </w:r>
      <w:r w:rsidRPr="00540FF0">
        <w:rPr>
          <w:i/>
          <w:lang w:val="en-US"/>
        </w:rPr>
        <w:t>financial</w:t>
      </w:r>
      <w:r w:rsidRPr="00540FF0">
        <w:rPr>
          <w:i/>
        </w:rPr>
        <w:t>-</w:t>
      </w:r>
      <w:r w:rsidRPr="00540FF0">
        <w:rPr>
          <w:i/>
          <w:lang w:val="en-US"/>
        </w:rPr>
        <w:t>innovation</w:t>
      </w:r>
      <w:r w:rsidRPr="00540FF0">
        <w:rPr>
          <w:i/>
        </w:rPr>
        <w:t>-</w:t>
      </w:r>
      <w:r w:rsidRPr="00540FF0">
        <w:rPr>
          <w:i/>
          <w:lang w:val="en-US"/>
        </w:rPr>
        <w:t>network</w:t>
      </w:r>
      <w:r w:rsidRPr="00540FF0">
        <w:rPr>
          <w:i/>
        </w:rPr>
        <w:t>.</w:t>
      </w:r>
    </w:p>
  </w:footnote>
  <w:footnote w:id="17">
    <w:p w14:paraId="6353B9B9" w14:textId="77777777" w:rsidR="00C638A8" w:rsidRPr="00540FF0" w:rsidRDefault="00C638A8" w:rsidP="00540FF0">
      <w:pPr>
        <w:pStyle w:val="a5"/>
        <w:contextualSpacing/>
        <w:jc w:val="both"/>
        <w:rPr>
          <w:i/>
        </w:rPr>
      </w:pPr>
      <w:r w:rsidRPr="00540FF0">
        <w:rPr>
          <w:rStyle w:val="a7"/>
          <w:i/>
        </w:rPr>
        <w:footnoteRef/>
      </w:r>
      <w:r w:rsidRPr="00540FF0">
        <w:rPr>
          <w:i/>
        </w:rPr>
        <w:t xml:space="preserve"> http://docs.cntd.ru/document/551782135.</w:t>
      </w:r>
    </w:p>
  </w:footnote>
  <w:footnote w:id="18">
    <w:p w14:paraId="1E08EB31" w14:textId="77777777" w:rsidR="00C638A8" w:rsidRPr="00540FF0" w:rsidRDefault="00C638A8" w:rsidP="00540FF0">
      <w:pPr>
        <w:pStyle w:val="a5"/>
        <w:contextualSpacing/>
        <w:jc w:val="both"/>
        <w:rPr>
          <w:i/>
        </w:rPr>
      </w:pPr>
      <w:r w:rsidRPr="00540FF0">
        <w:rPr>
          <w:rStyle w:val="a7"/>
          <w:i/>
        </w:rPr>
        <w:footnoteRef/>
      </w:r>
      <w:r w:rsidRPr="00540FF0">
        <w:rPr>
          <w:i/>
        </w:rPr>
        <w:t xml:space="preserve"> http://www.eurasiancommission.org/ru/nae/news/Pages/02-07-2019-2.aspx.</w:t>
      </w:r>
    </w:p>
  </w:footnote>
  <w:footnote w:id="19">
    <w:p w14:paraId="57336960"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Статья 3 Законопроекта.</w:t>
      </w:r>
    </w:p>
  </w:footnote>
  <w:footnote w:id="20">
    <w:p w14:paraId="6A5E7904" w14:textId="77777777" w:rsidR="00C638A8" w:rsidRPr="00540FF0" w:rsidRDefault="00C638A8" w:rsidP="00540FF0">
      <w:pPr>
        <w:pStyle w:val="a5"/>
        <w:contextualSpacing/>
        <w:jc w:val="both"/>
        <w:rPr>
          <w:i/>
        </w:rPr>
      </w:pPr>
      <w:r w:rsidRPr="00540FF0">
        <w:rPr>
          <w:rStyle w:val="a7"/>
          <w:i/>
        </w:rPr>
        <w:footnoteRef/>
      </w:r>
      <w:r w:rsidRPr="00540FF0">
        <w:rPr>
          <w:i/>
        </w:rPr>
        <w:t>http://www.eurasiancommission.org/ru/act/dmi/workgroup/materials/Documents/Международный%20опыт%20применения%20песочниц.pdf.</w:t>
      </w:r>
    </w:p>
  </w:footnote>
  <w:footnote w:id="21">
    <w:p w14:paraId="455572EF"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Статья 2 Законопроекта.</w:t>
      </w:r>
    </w:p>
    <w:p w14:paraId="7A27048D" w14:textId="77777777" w:rsidR="00C638A8" w:rsidRPr="00540FF0" w:rsidRDefault="00C638A8" w:rsidP="00540FF0">
      <w:pPr>
        <w:pStyle w:val="a5"/>
        <w:contextualSpacing/>
        <w:jc w:val="both"/>
        <w:rPr>
          <w:i/>
        </w:rPr>
      </w:pPr>
    </w:p>
  </w:footnote>
  <w:footnote w:id="22">
    <w:p w14:paraId="45E68B3C"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статья 4 Законопроекта</w:t>
      </w:r>
      <w:r w:rsidRPr="00540FF0">
        <w:rPr>
          <w:i/>
          <w:color w:val="000000" w:themeColor="text1"/>
        </w:rPr>
        <w:t>;</w:t>
      </w:r>
    </w:p>
  </w:footnote>
  <w:footnote w:id="23">
    <w:p w14:paraId="387859EF"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Статья 2 Законопроекта.</w:t>
      </w:r>
    </w:p>
  </w:footnote>
  <w:footnote w:id="24">
    <w:p w14:paraId="7C1EF731"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статьи 13 и 14 Законопроекта.</w:t>
      </w:r>
    </w:p>
  </w:footnote>
  <w:footnote w:id="25">
    <w:p w14:paraId="4AFE1D0B"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Статьи 16 и 17 Законопроекта.</w:t>
      </w:r>
    </w:p>
  </w:footnote>
  <w:footnote w:id="26">
    <w:p w14:paraId="01C100A5" w14:textId="25E8D0B6" w:rsidR="00AF5A40" w:rsidRPr="00540FF0" w:rsidRDefault="00AF5A40" w:rsidP="00540FF0">
      <w:pPr>
        <w:pStyle w:val="a5"/>
        <w:contextualSpacing/>
        <w:jc w:val="both"/>
        <w:rPr>
          <w:i/>
        </w:rPr>
      </w:pPr>
      <w:r w:rsidRPr="00540FF0">
        <w:rPr>
          <w:rStyle w:val="a7"/>
          <w:i/>
        </w:rPr>
        <w:footnoteRef/>
      </w:r>
      <w:r w:rsidRPr="00540FF0">
        <w:rPr>
          <w:i/>
        </w:rPr>
        <w:t xml:space="preserve"> Статья п.3 ст.12, п.3 ст.14 Законопроекта.</w:t>
      </w:r>
    </w:p>
  </w:footnote>
  <w:footnote w:id="27">
    <w:p w14:paraId="36F682E1"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Статья 12 Законопроекта.</w:t>
      </w:r>
    </w:p>
  </w:footnote>
  <w:footnote w:id="28">
    <w:p w14:paraId="2A07C7AF" w14:textId="77777777" w:rsidR="00C638A8" w:rsidRPr="00540FF0" w:rsidRDefault="00C638A8" w:rsidP="00540FF0">
      <w:pPr>
        <w:pStyle w:val="a5"/>
        <w:contextualSpacing/>
        <w:jc w:val="both"/>
        <w:rPr>
          <w:i/>
        </w:rPr>
      </w:pPr>
      <w:r w:rsidRPr="00540FF0">
        <w:rPr>
          <w:rStyle w:val="a7"/>
          <w:i/>
        </w:rPr>
        <w:footnoteRef/>
      </w:r>
      <w:r w:rsidRPr="00540FF0">
        <w:rPr>
          <w:i/>
        </w:rPr>
        <w:t xml:space="preserve"> Письмо Минфина России № 03-03-06/1/82523 от 15 ноября 2018 года.</w:t>
      </w:r>
    </w:p>
  </w:footnote>
  <w:footnote w:id="29">
    <w:p w14:paraId="0784452B"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Статья 11 Законопроекта.</w:t>
      </w:r>
    </w:p>
  </w:footnote>
  <w:footnote w:id="30">
    <w:p w14:paraId="785E25C2"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Статья 15 п 2 Законопроекта.</w:t>
      </w:r>
    </w:p>
  </w:footnote>
  <w:footnote w:id="31">
    <w:p w14:paraId="4EDB8AF2"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Статья 17 Законопроекта.</w:t>
      </w:r>
    </w:p>
  </w:footnote>
  <w:footnote w:id="32">
    <w:p w14:paraId="576E4F56" w14:textId="77777777" w:rsidR="00C638A8" w:rsidRPr="00540FF0" w:rsidRDefault="00C638A8" w:rsidP="00540FF0">
      <w:pPr>
        <w:pStyle w:val="a5"/>
        <w:contextualSpacing/>
        <w:jc w:val="both"/>
        <w:rPr>
          <w:i/>
        </w:rPr>
      </w:pPr>
      <w:r w:rsidRPr="00540FF0">
        <w:rPr>
          <w:rStyle w:val="a7"/>
          <w:i/>
        </w:rPr>
        <w:footnoteRef/>
      </w:r>
      <w:r w:rsidRPr="00540FF0">
        <w:rPr>
          <w:i/>
        </w:rPr>
        <w:t xml:space="preserve"> Статья 18 Законопроекта.</w:t>
      </w:r>
    </w:p>
  </w:footnote>
  <w:footnote w:id="33">
    <w:p w14:paraId="34ACA54E" w14:textId="77777777" w:rsidR="00C638A8" w:rsidRPr="00540FF0" w:rsidRDefault="00C638A8" w:rsidP="00540FF0">
      <w:pPr>
        <w:pStyle w:val="a5"/>
        <w:contextualSpacing/>
        <w:jc w:val="both"/>
        <w:rPr>
          <w:i/>
        </w:rPr>
      </w:pPr>
      <w:r w:rsidRPr="00540FF0">
        <w:rPr>
          <w:rStyle w:val="a7"/>
          <w:i/>
        </w:rPr>
        <w:footnoteRef/>
      </w:r>
      <w:r w:rsidRPr="00540FF0">
        <w:rPr>
          <w:i/>
        </w:rPr>
        <w:t xml:space="preserve"> https://dronebelow.com/2018/11/12/liability-issues-of-drones/.</w:t>
      </w:r>
    </w:p>
  </w:footnote>
  <w:footnote w:id="34">
    <w:p w14:paraId="5F315F69" w14:textId="286A0ACC" w:rsidR="00B16F1B" w:rsidRPr="00540FF0" w:rsidRDefault="00B16F1B" w:rsidP="00540FF0">
      <w:pPr>
        <w:pStyle w:val="a5"/>
        <w:contextualSpacing/>
        <w:jc w:val="both"/>
        <w:rPr>
          <w:i/>
        </w:rPr>
      </w:pPr>
      <w:r w:rsidRPr="00540FF0">
        <w:rPr>
          <w:rStyle w:val="a7"/>
          <w:i/>
        </w:rPr>
        <w:footnoteRef/>
      </w:r>
      <w:r w:rsidRPr="00540FF0">
        <w:rPr>
          <w:rStyle w:val="a7"/>
          <w:i/>
        </w:rPr>
        <w:t xml:space="preserve"> </w:t>
      </w:r>
      <w:r w:rsidRPr="00540FF0">
        <w:rPr>
          <w:i/>
        </w:rPr>
        <w:t xml:space="preserve"> Ст. 20 Уголовного -процессуального кодекса РФ от 18.12.2001 N 174-ФЗ)</w:t>
      </w:r>
    </w:p>
    <w:p w14:paraId="3F166C3F" w14:textId="63809DDB" w:rsidR="00B16F1B" w:rsidRPr="00540FF0" w:rsidRDefault="00B16F1B" w:rsidP="00540FF0">
      <w:pPr>
        <w:pStyle w:val="a5"/>
        <w:contextualSpacing/>
        <w:jc w:val="both"/>
        <w:rPr>
          <w:i/>
        </w:rPr>
      </w:pPr>
    </w:p>
  </w:footnote>
  <w:footnote w:id="35">
    <w:p w14:paraId="4FAB21AB" w14:textId="77777777" w:rsidR="00C638A8" w:rsidRPr="00540FF0" w:rsidRDefault="00C638A8" w:rsidP="00540FF0">
      <w:pPr>
        <w:pStyle w:val="a5"/>
        <w:contextualSpacing/>
        <w:jc w:val="both"/>
        <w:rPr>
          <w:i/>
        </w:rPr>
      </w:pPr>
      <w:r w:rsidRPr="00540FF0">
        <w:rPr>
          <w:rStyle w:val="a7"/>
          <w:i/>
        </w:rPr>
        <w:footnoteRef/>
      </w:r>
      <w:r w:rsidRPr="00540FF0">
        <w:rPr>
          <w:i/>
        </w:rPr>
        <w:t xml:space="preserve"> https://www.usnews.com/news/best-states/arizona/articles/2019-03-05/yavapai-county-attorney-uber-not-criminally-liable-in-crash.</w:t>
      </w:r>
    </w:p>
  </w:footnote>
  <w:footnote w:id="36">
    <w:p w14:paraId="73376C8B" w14:textId="77777777" w:rsidR="00C638A8" w:rsidRPr="00540FF0" w:rsidRDefault="00C638A8" w:rsidP="00540FF0">
      <w:pPr>
        <w:pStyle w:val="a5"/>
        <w:contextualSpacing/>
        <w:jc w:val="both"/>
        <w:rPr>
          <w:i/>
        </w:rPr>
      </w:pPr>
      <w:r w:rsidRPr="00540FF0">
        <w:rPr>
          <w:rStyle w:val="a7"/>
          <w:i/>
        </w:rPr>
        <w:footnoteRef/>
      </w:r>
      <w:r w:rsidRPr="00540FF0">
        <w:rPr>
          <w:i/>
        </w:rPr>
        <w:t xml:space="preserve"> https://probusiness.io/tech/3897-testirovat-innovacii-i-startapy-mozhno-i-tak-kak-rabotaet-model-pesochnic.html.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27B3" w14:textId="06E742B4" w:rsidR="00C638A8" w:rsidRPr="00220BD3" w:rsidRDefault="00C638A8" w:rsidP="00220BD3">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39"/>
    <w:multiLevelType w:val="hybridMultilevel"/>
    <w:tmpl w:val="CF986F40"/>
    <w:lvl w:ilvl="0" w:tplc="734A70DA">
      <w:start w:val="1"/>
      <w:numFmt w:val="bullet"/>
      <w:lvlText w:val="•"/>
      <w:lvlJc w:val="left"/>
      <w:pPr>
        <w:ind w:left="1346" w:hanging="360"/>
      </w:pPr>
      <w:rPr>
        <w:rFonts w:ascii="Arial" w:hAnsi="Arial" w:hint="default"/>
      </w:rPr>
    </w:lvl>
    <w:lvl w:ilvl="1" w:tplc="04190003">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 w15:restartNumberingAfterBreak="0">
    <w:nsid w:val="01716F85"/>
    <w:multiLevelType w:val="hybridMultilevel"/>
    <w:tmpl w:val="F6A47B30"/>
    <w:lvl w:ilvl="0" w:tplc="734A70DA">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7D36B4"/>
    <w:multiLevelType w:val="hybridMultilevel"/>
    <w:tmpl w:val="DF5C6AA6"/>
    <w:lvl w:ilvl="0" w:tplc="E6642E6C">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F54614"/>
    <w:multiLevelType w:val="multilevel"/>
    <w:tmpl w:val="43DC9BFE"/>
    <w:lvl w:ilvl="0">
      <w:start w:val="1"/>
      <w:numFmt w:val="bullet"/>
      <w:lvlText w:val=""/>
      <w:lvlJc w:val="left"/>
      <w:pPr>
        <w:ind w:left="1800" w:hanging="360"/>
      </w:pPr>
      <w:rPr>
        <w:rFonts w:ascii="Symbol" w:hAnsi="Symbol" w:hint="default"/>
      </w:rPr>
    </w:lvl>
    <w:lvl w:ilvl="1">
      <w:start w:val="1"/>
      <w:numFmt w:val="decimal"/>
      <w:lvlText w:val="%2."/>
      <w:lvlJc w:val="left"/>
      <w:pPr>
        <w:ind w:left="1496" w:hanging="360"/>
      </w:pPr>
      <w:rPr>
        <w:rFonts w:hint="default"/>
      </w:rPr>
    </w:lvl>
    <w:lvl w:ilvl="2">
      <w:start w:val="1"/>
      <w:numFmt w:val="bullet"/>
      <w:lvlText w:val=""/>
      <w:lvlJc w:val="left"/>
      <w:pPr>
        <w:ind w:left="1496"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F14EE"/>
    <w:multiLevelType w:val="hybridMultilevel"/>
    <w:tmpl w:val="4A8A1A3C"/>
    <w:lvl w:ilvl="0" w:tplc="06485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C2763EC"/>
    <w:multiLevelType w:val="hybridMultilevel"/>
    <w:tmpl w:val="10D0687C"/>
    <w:lvl w:ilvl="0" w:tplc="0FC2C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541719"/>
    <w:multiLevelType w:val="multilevel"/>
    <w:tmpl w:val="07B63E80"/>
    <w:lvl w:ilvl="0">
      <w:start w:val="1"/>
      <w:numFmt w:val="decimal"/>
      <w:lvlText w:val="%1."/>
      <w:lvlJc w:val="left"/>
      <w:pPr>
        <w:ind w:left="785" w:hanging="360"/>
      </w:pPr>
      <w:rPr>
        <w:rFonts w:hint="default"/>
        <w:u w:val="none"/>
      </w:rPr>
    </w:lvl>
    <w:lvl w:ilvl="1">
      <w:start w:val="1"/>
      <w:numFmt w:val="decimal"/>
      <w:isLgl/>
      <w:lvlText w:val="%1.%2."/>
      <w:lvlJc w:val="left"/>
      <w:pPr>
        <w:ind w:left="785" w:hanging="360"/>
      </w:pPr>
      <w:rPr>
        <w:rFonts w:hint="default"/>
        <w:b/>
      </w:rPr>
    </w:lvl>
    <w:lvl w:ilvl="2">
      <w:start w:val="1"/>
      <w:numFmt w:val="decimal"/>
      <w:isLgl/>
      <w:lvlText w:val="%1.%2.%3."/>
      <w:lvlJc w:val="left"/>
      <w:pPr>
        <w:ind w:left="1145" w:hanging="720"/>
      </w:pPr>
      <w:rPr>
        <w:rFonts w:hint="default"/>
        <w:b/>
      </w:rPr>
    </w:lvl>
    <w:lvl w:ilvl="3">
      <w:start w:val="1"/>
      <w:numFmt w:val="decimal"/>
      <w:isLgl/>
      <w:lvlText w:val="%1.%2.%3.%4."/>
      <w:lvlJc w:val="left"/>
      <w:pPr>
        <w:ind w:left="1145" w:hanging="720"/>
      </w:pPr>
      <w:rPr>
        <w:rFonts w:hint="default"/>
        <w:b/>
      </w:rPr>
    </w:lvl>
    <w:lvl w:ilvl="4">
      <w:start w:val="1"/>
      <w:numFmt w:val="decimal"/>
      <w:isLgl/>
      <w:lvlText w:val="%1.%2.%3.%4.%5."/>
      <w:lvlJc w:val="left"/>
      <w:pPr>
        <w:ind w:left="1505" w:hanging="1080"/>
      </w:pPr>
      <w:rPr>
        <w:rFonts w:hint="default"/>
        <w:b/>
      </w:rPr>
    </w:lvl>
    <w:lvl w:ilvl="5">
      <w:start w:val="1"/>
      <w:numFmt w:val="decimal"/>
      <w:isLgl/>
      <w:lvlText w:val="%1.%2.%3.%4.%5.%6."/>
      <w:lvlJc w:val="left"/>
      <w:pPr>
        <w:ind w:left="1505" w:hanging="1080"/>
      </w:pPr>
      <w:rPr>
        <w:rFonts w:hint="default"/>
        <w:b/>
      </w:rPr>
    </w:lvl>
    <w:lvl w:ilvl="6">
      <w:start w:val="1"/>
      <w:numFmt w:val="decimal"/>
      <w:isLgl/>
      <w:lvlText w:val="%1.%2.%3.%4.%5.%6.%7."/>
      <w:lvlJc w:val="left"/>
      <w:pPr>
        <w:ind w:left="1865" w:hanging="1440"/>
      </w:pPr>
      <w:rPr>
        <w:rFonts w:hint="default"/>
        <w:b/>
      </w:rPr>
    </w:lvl>
    <w:lvl w:ilvl="7">
      <w:start w:val="1"/>
      <w:numFmt w:val="decimal"/>
      <w:isLgl/>
      <w:lvlText w:val="%1.%2.%3.%4.%5.%6.%7.%8."/>
      <w:lvlJc w:val="left"/>
      <w:pPr>
        <w:ind w:left="1865" w:hanging="1440"/>
      </w:pPr>
      <w:rPr>
        <w:rFonts w:hint="default"/>
        <w:b/>
      </w:rPr>
    </w:lvl>
    <w:lvl w:ilvl="8">
      <w:start w:val="1"/>
      <w:numFmt w:val="decimal"/>
      <w:isLgl/>
      <w:lvlText w:val="%1.%2.%3.%4.%5.%6.%7.%8.%9."/>
      <w:lvlJc w:val="left"/>
      <w:pPr>
        <w:ind w:left="2225" w:hanging="1800"/>
      </w:pPr>
      <w:rPr>
        <w:rFonts w:hint="default"/>
        <w:b/>
      </w:rPr>
    </w:lvl>
  </w:abstractNum>
  <w:abstractNum w:abstractNumId="7" w15:restartNumberingAfterBreak="0">
    <w:nsid w:val="15771C4F"/>
    <w:multiLevelType w:val="hybridMultilevel"/>
    <w:tmpl w:val="FB161652"/>
    <w:lvl w:ilvl="0" w:tplc="A82E87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76C3FBB"/>
    <w:multiLevelType w:val="hybridMultilevel"/>
    <w:tmpl w:val="8CECE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B25CE4"/>
    <w:multiLevelType w:val="hybridMultilevel"/>
    <w:tmpl w:val="D5F0EBEA"/>
    <w:lvl w:ilvl="0" w:tplc="0419000F">
      <w:start w:val="1"/>
      <w:numFmt w:val="decimal"/>
      <w:lvlText w:val="%1."/>
      <w:lvlJc w:val="left"/>
      <w:pPr>
        <w:ind w:left="1069"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533CA"/>
    <w:multiLevelType w:val="hybridMultilevel"/>
    <w:tmpl w:val="37786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800466"/>
    <w:multiLevelType w:val="hybridMultilevel"/>
    <w:tmpl w:val="9830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745727"/>
    <w:multiLevelType w:val="hybridMultilevel"/>
    <w:tmpl w:val="7E7A7D0E"/>
    <w:lvl w:ilvl="0" w:tplc="965CD88E">
      <w:start w:val="2"/>
      <w:numFmt w:val="bullet"/>
      <w:lvlText w:val="-"/>
      <w:lvlJc w:val="left"/>
      <w:pPr>
        <w:ind w:left="1569" w:hanging="8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53630FF"/>
    <w:multiLevelType w:val="hybridMultilevel"/>
    <w:tmpl w:val="E4E0275E"/>
    <w:lvl w:ilvl="0" w:tplc="734A70D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6238B"/>
    <w:multiLevelType w:val="hybridMultilevel"/>
    <w:tmpl w:val="7E424EB2"/>
    <w:lvl w:ilvl="0" w:tplc="46106336">
      <w:start w:val="1"/>
      <w:numFmt w:val="decimal"/>
      <w:lvlText w:val="%1."/>
      <w:lvlJc w:val="left"/>
      <w:pPr>
        <w:ind w:left="1089" w:hanging="38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7879E7"/>
    <w:multiLevelType w:val="hybridMultilevel"/>
    <w:tmpl w:val="EACE8252"/>
    <w:lvl w:ilvl="0" w:tplc="734A70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CC53BA"/>
    <w:multiLevelType w:val="hybridMultilevel"/>
    <w:tmpl w:val="DF5C6AA6"/>
    <w:lvl w:ilvl="0" w:tplc="E6642E6C">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88559F"/>
    <w:multiLevelType w:val="hybridMultilevel"/>
    <w:tmpl w:val="FE42B2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F90519A"/>
    <w:multiLevelType w:val="multilevel"/>
    <w:tmpl w:val="ACCC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AD279E"/>
    <w:multiLevelType w:val="hybridMultilevel"/>
    <w:tmpl w:val="1A8A94F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0" w15:restartNumberingAfterBreak="0">
    <w:nsid w:val="318A36F0"/>
    <w:multiLevelType w:val="hybridMultilevel"/>
    <w:tmpl w:val="0EBCB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5C0533"/>
    <w:multiLevelType w:val="hybridMultilevel"/>
    <w:tmpl w:val="580E725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2" w15:restartNumberingAfterBreak="0">
    <w:nsid w:val="33DF34DD"/>
    <w:multiLevelType w:val="hybridMultilevel"/>
    <w:tmpl w:val="BA4EF612"/>
    <w:lvl w:ilvl="0" w:tplc="F3FE1EE0">
      <w:start w:val="23"/>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AC84682"/>
    <w:multiLevelType w:val="hybridMultilevel"/>
    <w:tmpl w:val="63949E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C415AF5"/>
    <w:multiLevelType w:val="multilevel"/>
    <w:tmpl w:val="81785D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96"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800ADD"/>
    <w:multiLevelType w:val="hybridMultilevel"/>
    <w:tmpl w:val="CDCCBBF2"/>
    <w:lvl w:ilvl="0" w:tplc="734A70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AE0482C"/>
    <w:multiLevelType w:val="multilevel"/>
    <w:tmpl w:val="E76CD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7C01EB"/>
    <w:multiLevelType w:val="hybridMultilevel"/>
    <w:tmpl w:val="9AFAD1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0A76B9C"/>
    <w:multiLevelType w:val="hybridMultilevel"/>
    <w:tmpl w:val="AF3E5728"/>
    <w:lvl w:ilvl="0" w:tplc="3D6CAA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18A70AD"/>
    <w:multiLevelType w:val="hybridMultilevel"/>
    <w:tmpl w:val="DC80CC62"/>
    <w:lvl w:ilvl="0" w:tplc="734A70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2316129"/>
    <w:multiLevelType w:val="multilevel"/>
    <w:tmpl w:val="43DC9BFE"/>
    <w:lvl w:ilvl="0">
      <w:start w:val="1"/>
      <w:numFmt w:val="bullet"/>
      <w:lvlText w:val=""/>
      <w:lvlJc w:val="left"/>
      <w:pPr>
        <w:ind w:left="1800" w:hanging="360"/>
      </w:pPr>
      <w:rPr>
        <w:rFonts w:ascii="Symbol" w:hAnsi="Symbol" w:hint="default"/>
      </w:rPr>
    </w:lvl>
    <w:lvl w:ilvl="1">
      <w:start w:val="1"/>
      <w:numFmt w:val="decimal"/>
      <w:lvlText w:val="%2."/>
      <w:lvlJc w:val="left"/>
      <w:pPr>
        <w:ind w:left="1496" w:hanging="360"/>
      </w:pPr>
      <w:rPr>
        <w:rFonts w:hint="default"/>
      </w:rPr>
    </w:lvl>
    <w:lvl w:ilvl="2">
      <w:start w:val="1"/>
      <w:numFmt w:val="bullet"/>
      <w:lvlText w:val=""/>
      <w:lvlJc w:val="left"/>
      <w:pPr>
        <w:ind w:left="1496"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486698"/>
    <w:multiLevelType w:val="hybridMultilevel"/>
    <w:tmpl w:val="00A63E00"/>
    <w:lvl w:ilvl="0" w:tplc="D22C57A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7732363"/>
    <w:multiLevelType w:val="multilevel"/>
    <w:tmpl w:val="933C0FC6"/>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7745016"/>
    <w:multiLevelType w:val="hybridMultilevel"/>
    <w:tmpl w:val="4384759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4" w15:restartNumberingAfterBreak="0">
    <w:nsid w:val="59F14E02"/>
    <w:multiLevelType w:val="hybridMultilevel"/>
    <w:tmpl w:val="9BF8ECD4"/>
    <w:lvl w:ilvl="0" w:tplc="C50C0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CB66D36"/>
    <w:multiLevelType w:val="hybridMultilevel"/>
    <w:tmpl w:val="9146B29C"/>
    <w:lvl w:ilvl="0" w:tplc="228CAD9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74F1B"/>
    <w:multiLevelType w:val="hybridMultilevel"/>
    <w:tmpl w:val="7E424EB2"/>
    <w:lvl w:ilvl="0" w:tplc="46106336">
      <w:start w:val="1"/>
      <w:numFmt w:val="decimal"/>
      <w:lvlText w:val="%1."/>
      <w:lvlJc w:val="left"/>
      <w:pPr>
        <w:ind w:left="1089" w:hanging="38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7090D99"/>
    <w:multiLevelType w:val="multilevel"/>
    <w:tmpl w:val="EBFA8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403FCB"/>
    <w:multiLevelType w:val="hybridMultilevel"/>
    <w:tmpl w:val="31B4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B93E1D"/>
    <w:multiLevelType w:val="hybridMultilevel"/>
    <w:tmpl w:val="1AF6A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31F4F3F"/>
    <w:multiLevelType w:val="hybridMultilevel"/>
    <w:tmpl w:val="7E424EB2"/>
    <w:lvl w:ilvl="0" w:tplc="46106336">
      <w:start w:val="1"/>
      <w:numFmt w:val="decimal"/>
      <w:lvlText w:val="%1."/>
      <w:lvlJc w:val="left"/>
      <w:pPr>
        <w:ind w:left="1089" w:hanging="38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513055"/>
    <w:multiLevelType w:val="multilevel"/>
    <w:tmpl w:val="FF5623BE"/>
    <w:lvl w:ilvl="0">
      <w:start w:val="1"/>
      <w:numFmt w:val="decimal"/>
      <w:lvlText w:val="%1."/>
      <w:lvlJc w:val="left"/>
      <w:pPr>
        <w:ind w:left="1080" w:hanging="360"/>
      </w:pPr>
      <w:rPr>
        <w:rFonts w:hint="default"/>
        <w:b/>
        <w:bCs/>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4A93678"/>
    <w:multiLevelType w:val="hybridMultilevel"/>
    <w:tmpl w:val="740EB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727982"/>
    <w:multiLevelType w:val="hybridMultilevel"/>
    <w:tmpl w:val="A89282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15:restartNumberingAfterBreak="0">
    <w:nsid w:val="77A956C7"/>
    <w:multiLevelType w:val="hybridMultilevel"/>
    <w:tmpl w:val="66C63D34"/>
    <w:lvl w:ilvl="0" w:tplc="C38EA5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7DB54BC"/>
    <w:multiLevelType w:val="hybridMultilevel"/>
    <w:tmpl w:val="13F27B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A0D1088"/>
    <w:multiLevelType w:val="multilevel"/>
    <w:tmpl w:val="D10C7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AE23F8"/>
    <w:multiLevelType w:val="multilevel"/>
    <w:tmpl w:val="EFBCA4DE"/>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E50979"/>
    <w:multiLevelType w:val="hybridMultilevel"/>
    <w:tmpl w:val="281C1800"/>
    <w:lvl w:ilvl="0" w:tplc="734A70D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FB34392"/>
    <w:multiLevelType w:val="hybridMultilevel"/>
    <w:tmpl w:val="07780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20"/>
  </w:num>
  <w:num w:numId="3">
    <w:abstractNumId w:val="10"/>
  </w:num>
  <w:num w:numId="4">
    <w:abstractNumId w:val="18"/>
  </w:num>
  <w:num w:numId="5">
    <w:abstractNumId w:val="46"/>
  </w:num>
  <w:num w:numId="6">
    <w:abstractNumId w:val="34"/>
  </w:num>
  <w:num w:numId="7">
    <w:abstractNumId w:val="5"/>
  </w:num>
  <w:num w:numId="8">
    <w:abstractNumId w:val="26"/>
  </w:num>
  <w:num w:numId="9">
    <w:abstractNumId w:val="35"/>
  </w:num>
  <w:num w:numId="10">
    <w:abstractNumId w:val="11"/>
  </w:num>
  <w:num w:numId="11">
    <w:abstractNumId w:val="38"/>
  </w:num>
  <w:num w:numId="12">
    <w:abstractNumId w:val="41"/>
  </w:num>
  <w:num w:numId="13">
    <w:abstractNumId w:val="22"/>
  </w:num>
  <w:num w:numId="14">
    <w:abstractNumId w:val="16"/>
  </w:num>
  <w:num w:numId="15">
    <w:abstractNumId w:val="6"/>
  </w:num>
  <w:num w:numId="16">
    <w:abstractNumId w:val="42"/>
  </w:num>
  <w:num w:numId="17">
    <w:abstractNumId w:val="14"/>
  </w:num>
  <w:num w:numId="18">
    <w:abstractNumId w:val="2"/>
  </w:num>
  <w:num w:numId="19">
    <w:abstractNumId w:val="9"/>
  </w:num>
  <w:num w:numId="20">
    <w:abstractNumId w:val="40"/>
  </w:num>
  <w:num w:numId="21">
    <w:abstractNumId w:val="36"/>
  </w:num>
  <w:num w:numId="22">
    <w:abstractNumId w:val="28"/>
  </w:num>
  <w:num w:numId="23">
    <w:abstractNumId w:val="37"/>
  </w:num>
  <w:num w:numId="24">
    <w:abstractNumId w:val="32"/>
  </w:num>
  <w:num w:numId="25">
    <w:abstractNumId w:val="44"/>
  </w:num>
  <w:num w:numId="26">
    <w:abstractNumId w:val="4"/>
  </w:num>
  <w:num w:numId="27">
    <w:abstractNumId w:val="7"/>
  </w:num>
  <w:num w:numId="28">
    <w:abstractNumId w:val="33"/>
  </w:num>
  <w:num w:numId="29">
    <w:abstractNumId w:val="43"/>
  </w:num>
  <w:num w:numId="30">
    <w:abstractNumId w:val="24"/>
  </w:num>
  <w:num w:numId="31">
    <w:abstractNumId w:val="30"/>
  </w:num>
  <w:num w:numId="32">
    <w:abstractNumId w:val="23"/>
  </w:num>
  <w:num w:numId="33">
    <w:abstractNumId w:val="39"/>
  </w:num>
  <w:num w:numId="34">
    <w:abstractNumId w:val="21"/>
  </w:num>
  <w:num w:numId="35">
    <w:abstractNumId w:val="19"/>
  </w:num>
  <w:num w:numId="36">
    <w:abstractNumId w:val="27"/>
  </w:num>
  <w:num w:numId="37">
    <w:abstractNumId w:val="1"/>
  </w:num>
  <w:num w:numId="38">
    <w:abstractNumId w:val="13"/>
  </w:num>
  <w:num w:numId="39">
    <w:abstractNumId w:val="25"/>
  </w:num>
  <w:num w:numId="40">
    <w:abstractNumId w:val="48"/>
  </w:num>
  <w:num w:numId="41">
    <w:abstractNumId w:val="47"/>
  </w:num>
  <w:num w:numId="42">
    <w:abstractNumId w:val="0"/>
  </w:num>
  <w:num w:numId="43">
    <w:abstractNumId w:val="3"/>
  </w:num>
  <w:num w:numId="44">
    <w:abstractNumId w:val="12"/>
  </w:num>
  <w:num w:numId="45">
    <w:abstractNumId w:val="29"/>
  </w:num>
  <w:num w:numId="46">
    <w:abstractNumId w:val="15"/>
  </w:num>
  <w:num w:numId="47">
    <w:abstractNumId w:val="8"/>
  </w:num>
  <w:num w:numId="48">
    <w:abstractNumId w:val="45"/>
  </w:num>
  <w:num w:numId="49">
    <w:abstractNumId w:val="1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tLQ0tTA1MDUxNjRQ0lEKTi0uzszPAykwrAUADhOd2ywAAAA="/>
  </w:docVars>
  <w:rsids>
    <w:rsidRoot w:val="002B6D56"/>
    <w:rsid w:val="00007A7F"/>
    <w:rsid w:val="000112E0"/>
    <w:rsid w:val="0001183E"/>
    <w:rsid w:val="00017795"/>
    <w:rsid w:val="0002747C"/>
    <w:rsid w:val="000319CD"/>
    <w:rsid w:val="00033284"/>
    <w:rsid w:val="00042951"/>
    <w:rsid w:val="00042A1A"/>
    <w:rsid w:val="00042D73"/>
    <w:rsid w:val="000466A0"/>
    <w:rsid w:val="00060855"/>
    <w:rsid w:val="000668B2"/>
    <w:rsid w:val="00073596"/>
    <w:rsid w:val="00075D5A"/>
    <w:rsid w:val="000763D7"/>
    <w:rsid w:val="00077905"/>
    <w:rsid w:val="000821D4"/>
    <w:rsid w:val="00083C0E"/>
    <w:rsid w:val="00091E4A"/>
    <w:rsid w:val="0009528F"/>
    <w:rsid w:val="00096558"/>
    <w:rsid w:val="000966DF"/>
    <w:rsid w:val="000A2B3A"/>
    <w:rsid w:val="000A51B4"/>
    <w:rsid w:val="000A6C7D"/>
    <w:rsid w:val="000A7D6B"/>
    <w:rsid w:val="000B0E47"/>
    <w:rsid w:val="000B10DF"/>
    <w:rsid w:val="000B2A8C"/>
    <w:rsid w:val="000C0974"/>
    <w:rsid w:val="000C09C5"/>
    <w:rsid w:val="000C4DC9"/>
    <w:rsid w:val="000C60FD"/>
    <w:rsid w:val="000D16B1"/>
    <w:rsid w:val="000D388B"/>
    <w:rsid w:val="000D5485"/>
    <w:rsid w:val="000E12D7"/>
    <w:rsid w:val="000E1EA1"/>
    <w:rsid w:val="000E2281"/>
    <w:rsid w:val="000E3B6E"/>
    <w:rsid w:val="000E64BF"/>
    <w:rsid w:val="000E721F"/>
    <w:rsid w:val="000F2517"/>
    <w:rsid w:val="000F5BB0"/>
    <w:rsid w:val="000F698B"/>
    <w:rsid w:val="0010149E"/>
    <w:rsid w:val="00104FD0"/>
    <w:rsid w:val="0010586C"/>
    <w:rsid w:val="00107F6C"/>
    <w:rsid w:val="00114FCB"/>
    <w:rsid w:val="00126253"/>
    <w:rsid w:val="00127E16"/>
    <w:rsid w:val="00132758"/>
    <w:rsid w:val="00140B57"/>
    <w:rsid w:val="00141C56"/>
    <w:rsid w:val="00143FEC"/>
    <w:rsid w:val="00146F41"/>
    <w:rsid w:val="00147F31"/>
    <w:rsid w:val="00155754"/>
    <w:rsid w:val="00162106"/>
    <w:rsid w:val="001621C4"/>
    <w:rsid w:val="001655E2"/>
    <w:rsid w:val="00165BF0"/>
    <w:rsid w:val="0016709A"/>
    <w:rsid w:val="00172985"/>
    <w:rsid w:val="00173B3A"/>
    <w:rsid w:val="00180E92"/>
    <w:rsid w:val="00183C56"/>
    <w:rsid w:val="00183CC1"/>
    <w:rsid w:val="00183F9C"/>
    <w:rsid w:val="0018674A"/>
    <w:rsid w:val="001875F9"/>
    <w:rsid w:val="00187A51"/>
    <w:rsid w:val="00195289"/>
    <w:rsid w:val="001A11F2"/>
    <w:rsid w:val="001A2136"/>
    <w:rsid w:val="001A4477"/>
    <w:rsid w:val="001B21E3"/>
    <w:rsid w:val="001B2938"/>
    <w:rsid w:val="001B3FD1"/>
    <w:rsid w:val="001B528D"/>
    <w:rsid w:val="001B5F46"/>
    <w:rsid w:val="001B71BA"/>
    <w:rsid w:val="001D5A49"/>
    <w:rsid w:val="001E124B"/>
    <w:rsid w:val="001E61F6"/>
    <w:rsid w:val="001F4755"/>
    <w:rsid w:val="001F56D0"/>
    <w:rsid w:val="00201495"/>
    <w:rsid w:val="00204757"/>
    <w:rsid w:val="0020529D"/>
    <w:rsid w:val="00212852"/>
    <w:rsid w:val="00214860"/>
    <w:rsid w:val="00214A83"/>
    <w:rsid w:val="00220BD3"/>
    <w:rsid w:val="00221018"/>
    <w:rsid w:val="002223F2"/>
    <w:rsid w:val="00242BC9"/>
    <w:rsid w:val="00246668"/>
    <w:rsid w:val="002476D8"/>
    <w:rsid w:val="00255142"/>
    <w:rsid w:val="00255144"/>
    <w:rsid w:val="002574EC"/>
    <w:rsid w:val="00274FB8"/>
    <w:rsid w:val="00280E86"/>
    <w:rsid w:val="002824E6"/>
    <w:rsid w:val="002827B5"/>
    <w:rsid w:val="00286E2B"/>
    <w:rsid w:val="0028788D"/>
    <w:rsid w:val="00287B55"/>
    <w:rsid w:val="00287E35"/>
    <w:rsid w:val="002906AC"/>
    <w:rsid w:val="00290EC9"/>
    <w:rsid w:val="002949E6"/>
    <w:rsid w:val="002A128D"/>
    <w:rsid w:val="002A7594"/>
    <w:rsid w:val="002B3929"/>
    <w:rsid w:val="002B5E12"/>
    <w:rsid w:val="002B6D56"/>
    <w:rsid w:val="002C1257"/>
    <w:rsid w:val="002D1B6E"/>
    <w:rsid w:val="002D2B0E"/>
    <w:rsid w:val="002D60DD"/>
    <w:rsid w:val="002E0826"/>
    <w:rsid w:val="002E23CC"/>
    <w:rsid w:val="002E5459"/>
    <w:rsid w:val="002F3433"/>
    <w:rsid w:val="002F3D0A"/>
    <w:rsid w:val="002F49DB"/>
    <w:rsid w:val="002F7005"/>
    <w:rsid w:val="002F739D"/>
    <w:rsid w:val="0031112F"/>
    <w:rsid w:val="0031228D"/>
    <w:rsid w:val="00317910"/>
    <w:rsid w:val="00323A43"/>
    <w:rsid w:val="00324B20"/>
    <w:rsid w:val="003258A6"/>
    <w:rsid w:val="00326C53"/>
    <w:rsid w:val="00332FEE"/>
    <w:rsid w:val="003417F4"/>
    <w:rsid w:val="0035731F"/>
    <w:rsid w:val="003606F7"/>
    <w:rsid w:val="0036151B"/>
    <w:rsid w:val="00364A05"/>
    <w:rsid w:val="00364D2E"/>
    <w:rsid w:val="00366319"/>
    <w:rsid w:val="00370103"/>
    <w:rsid w:val="00370412"/>
    <w:rsid w:val="00377D45"/>
    <w:rsid w:val="00380364"/>
    <w:rsid w:val="00386384"/>
    <w:rsid w:val="003863DF"/>
    <w:rsid w:val="003864A6"/>
    <w:rsid w:val="00387885"/>
    <w:rsid w:val="00387952"/>
    <w:rsid w:val="0039104D"/>
    <w:rsid w:val="0039360F"/>
    <w:rsid w:val="00394407"/>
    <w:rsid w:val="00395043"/>
    <w:rsid w:val="003B0EDA"/>
    <w:rsid w:val="003B2DC1"/>
    <w:rsid w:val="003C01F0"/>
    <w:rsid w:val="003C04B1"/>
    <w:rsid w:val="003C2DF4"/>
    <w:rsid w:val="003C4236"/>
    <w:rsid w:val="003C4C81"/>
    <w:rsid w:val="003C4CC9"/>
    <w:rsid w:val="003D0E96"/>
    <w:rsid w:val="003E38C7"/>
    <w:rsid w:val="003F0188"/>
    <w:rsid w:val="003F11F8"/>
    <w:rsid w:val="00412C82"/>
    <w:rsid w:val="004204A7"/>
    <w:rsid w:val="0042092F"/>
    <w:rsid w:val="004245F6"/>
    <w:rsid w:val="004264B1"/>
    <w:rsid w:val="00431777"/>
    <w:rsid w:val="00431928"/>
    <w:rsid w:val="0043202E"/>
    <w:rsid w:val="0043476E"/>
    <w:rsid w:val="00435F5F"/>
    <w:rsid w:val="00435F74"/>
    <w:rsid w:val="00437CA8"/>
    <w:rsid w:val="00441760"/>
    <w:rsid w:val="00443453"/>
    <w:rsid w:val="00447140"/>
    <w:rsid w:val="00456582"/>
    <w:rsid w:val="004632D5"/>
    <w:rsid w:val="004638B1"/>
    <w:rsid w:val="00464412"/>
    <w:rsid w:val="0046533A"/>
    <w:rsid w:val="004702FA"/>
    <w:rsid w:val="004721D7"/>
    <w:rsid w:val="00472D0B"/>
    <w:rsid w:val="00486180"/>
    <w:rsid w:val="004905C1"/>
    <w:rsid w:val="00490B4D"/>
    <w:rsid w:val="00491252"/>
    <w:rsid w:val="0049721E"/>
    <w:rsid w:val="004A594D"/>
    <w:rsid w:val="004A6DDF"/>
    <w:rsid w:val="004B2F07"/>
    <w:rsid w:val="004C080B"/>
    <w:rsid w:val="004C0F09"/>
    <w:rsid w:val="004C4E7C"/>
    <w:rsid w:val="004D0BC7"/>
    <w:rsid w:val="004D156F"/>
    <w:rsid w:val="004D5762"/>
    <w:rsid w:val="004E1856"/>
    <w:rsid w:val="004F0D09"/>
    <w:rsid w:val="004F11EC"/>
    <w:rsid w:val="004F271D"/>
    <w:rsid w:val="004F2F54"/>
    <w:rsid w:val="004F459C"/>
    <w:rsid w:val="004F5199"/>
    <w:rsid w:val="00500099"/>
    <w:rsid w:val="00502431"/>
    <w:rsid w:val="005029B6"/>
    <w:rsid w:val="00504565"/>
    <w:rsid w:val="005069FB"/>
    <w:rsid w:val="00510DF3"/>
    <w:rsid w:val="0051465A"/>
    <w:rsid w:val="005243AA"/>
    <w:rsid w:val="005247A0"/>
    <w:rsid w:val="00526441"/>
    <w:rsid w:val="0052779B"/>
    <w:rsid w:val="00531FDC"/>
    <w:rsid w:val="00532BAC"/>
    <w:rsid w:val="0053662E"/>
    <w:rsid w:val="00536F08"/>
    <w:rsid w:val="00537220"/>
    <w:rsid w:val="00540FF0"/>
    <w:rsid w:val="00553C93"/>
    <w:rsid w:val="00556FBC"/>
    <w:rsid w:val="00557724"/>
    <w:rsid w:val="00560A8F"/>
    <w:rsid w:val="00561295"/>
    <w:rsid w:val="005727EB"/>
    <w:rsid w:val="00582309"/>
    <w:rsid w:val="00587A29"/>
    <w:rsid w:val="00597BBD"/>
    <w:rsid w:val="005A2B51"/>
    <w:rsid w:val="005A3981"/>
    <w:rsid w:val="005B0518"/>
    <w:rsid w:val="005B6BCB"/>
    <w:rsid w:val="005C1E20"/>
    <w:rsid w:val="005C6B3C"/>
    <w:rsid w:val="005C77A8"/>
    <w:rsid w:val="005D727F"/>
    <w:rsid w:val="005D7D02"/>
    <w:rsid w:val="005F2BBD"/>
    <w:rsid w:val="005F467F"/>
    <w:rsid w:val="005F5AC7"/>
    <w:rsid w:val="005F67D3"/>
    <w:rsid w:val="00612DA9"/>
    <w:rsid w:val="006157A0"/>
    <w:rsid w:val="006169A0"/>
    <w:rsid w:val="006256B7"/>
    <w:rsid w:val="00626F0A"/>
    <w:rsid w:val="00632E59"/>
    <w:rsid w:val="006332D8"/>
    <w:rsid w:val="006339B6"/>
    <w:rsid w:val="00635B1D"/>
    <w:rsid w:val="00637CFB"/>
    <w:rsid w:val="006400A0"/>
    <w:rsid w:val="00641802"/>
    <w:rsid w:val="00645530"/>
    <w:rsid w:val="00645E3F"/>
    <w:rsid w:val="006463FF"/>
    <w:rsid w:val="00651CD0"/>
    <w:rsid w:val="006525BF"/>
    <w:rsid w:val="006668AC"/>
    <w:rsid w:val="00670EF2"/>
    <w:rsid w:val="00671A5A"/>
    <w:rsid w:val="00673BD6"/>
    <w:rsid w:val="0067544F"/>
    <w:rsid w:val="0067609D"/>
    <w:rsid w:val="0067722C"/>
    <w:rsid w:val="00677802"/>
    <w:rsid w:val="006879BF"/>
    <w:rsid w:val="00690061"/>
    <w:rsid w:val="006A2B9E"/>
    <w:rsid w:val="006A6C07"/>
    <w:rsid w:val="006A7B9B"/>
    <w:rsid w:val="006B0A0D"/>
    <w:rsid w:val="006B189B"/>
    <w:rsid w:val="006C3314"/>
    <w:rsid w:val="006D0F95"/>
    <w:rsid w:val="006D59ED"/>
    <w:rsid w:val="006E0FD1"/>
    <w:rsid w:val="006E14CA"/>
    <w:rsid w:val="006E6E15"/>
    <w:rsid w:val="006E6E2A"/>
    <w:rsid w:val="006F63A9"/>
    <w:rsid w:val="006F776F"/>
    <w:rsid w:val="00706133"/>
    <w:rsid w:val="00707CBC"/>
    <w:rsid w:val="00710918"/>
    <w:rsid w:val="0071269A"/>
    <w:rsid w:val="00712D57"/>
    <w:rsid w:val="0071328A"/>
    <w:rsid w:val="007155DA"/>
    <w:rsid w:val="00717FF1"/>
    <w:rsid w:val="0072559B"/>
    <w:rsid w:val="0072799C"/>
    <w:rsid w:val="00727E08"/>
    <w:rsid w:val="0073117D"/>
    <w:rsid w:val="00731672"/>
    <w:rsid w:val="00735B1C"/>
    <w:rsid w:val="00737503"/>
    <w:rsid w:val="00737AD1"/>
    <w:rsid w:val="00740158"/>
    <w:rsid w:val="00745F6E"/>
    <w:rsid w:val="00747753"/>
    <w:rsid w:val="007506A2"/>
    <w:rsid w:val="0075276F"/>
    <w:rsid w:val="00756505"/>
    <w:rsid w:val="00762D09"/>
    <w:rsid w:val="0076484F"/>
    <w:rsid w:val="00770D57"/>
    <w:rsid w:val="007748D4"/>
    <w:rsid w:val="0077522A"/>
    <w:rsid w:val="00775D05"/>
    <w:rsid w:val="00776555"/>
    <w:rsid w:val="00782049"/>
    <w:rsid w:val="0079172B"/>
    <w:rsid w:val="0079335D"/>
    <w:rsid w:val="00793BCA"/>
    <w:rsid w:val="007963A3"/>
    <w:rsid w:val="00796E94"/>
    <w:rsid w:val="007A0500"/>
    <w:rsid w:val="007A2922"/>
    <w:rsid w:val="007C08C2"/>
    <w:rsid w:val="007C1EC1"/>
    <w:rsid w:val="007C3C15"/>
    <w:rsid w:val="007C459E"/>
    <w:rsid w:val="007C59CE"/>
    <w:rsid w:val="007D1771"/>
    <w:rsid w:val="007D553B"/>
    <w:rsid w:val="007D6E89"/>
    <w:rsid w:val="007E070D"/>
    <w:rsid w:val="007E5121"/>
    <w:rsid w:val="007E61DC"/>
    <w:rsid w:val="007E74A1"/>
    <w:rsid w:val="007F5257"/>
    <w:rsid w:val="007F709A"/>
    <w:rsid w:val="00811B15"/>
    <w:rsid w:val="008150A5"/>
    <w:rsid w:val="00820C5A"/>
    <w:rsid w:val="00821AAD"/>
    <w:rsid w:val="008319CA"/>
    <w:rsid w:val="00832B77"/>
    <w:rsid w:val="008333D4"/>
    <w:rsid w:val="008334DC"/>
    <w:rsid w:val="00836E20"/>
    <w:rsid w:val="00840E27"/>
    <w:rsid w:val="0084248C"/>
    <w:rsid w:val="00851290"/>
    <w:rsid w:val="00852699"/>
    <w:rsid w:val="00862078"/>
    <w:rsid w:val="00862329"/>
    <w:rsid w:val="00867FD5"/>
    <w:rsid w:val="0087193A"/>
    <w:rsid w:val="00873680"/>
    <w:rsid w:val="0087467E"/>
    <w:rsid w:val="00875FF3"/>
    <w:rsid w:val="0087721E"/>
    <w:rsid w:val="008841BC"/>
    <w:rsid w:val="00884C06"/>
    <w:rsid w:val="00887FF3"/>
    <w:rsid w:val="00891951"/>
    <w:rsid w:val="008963EF"/>
    <w:rsid w:val="00897AA4"/>
    <w:rsid w:val="008A0C8F"/>
    <w:rsid w:val="008A6993"/>
    <w:rsid w:val="008A7310"/>
    <w:rsid w:val="008B1E06"/>
    <w:rsid w:val="008B46AA"/>
    <w:rsid w:val="008C19C7"/>
    <w:rsid w:val="008C389B"/>
    <w:rsid w:val="008C3B00"/>
    <w:rsid w:val="008C7928"/>
    <w:rsid w:val="008D0B41"/>
    <w:rsid w:val="008D15DF"/>
    <w:rsid w:val="008D4D42"/>
    <w:rsid w:val="008D5316"/>
    <w:rsid w:val="008D54F3"/>
    <w:rsid w:val="008D7E92"/>
    <w:rsid w:val="008E4565"/>
    <w:rsid w:val="008E53FD"/>
    <w:rsid w:val="008E6CCF"/>
    <w:rsid w:val="008F06D4"/>
    <w:rsid w:val="008F0C29"/>
    <w:rsid w:val="008F59EB"/>
    <w:rsid w:val="009114B6"/>
    <w:rsid w:val="0091157F"/>
    <w:rsid w:val="00911646"/>
    <w:rsid w:val="00911E11"/>
    <w:rsid w:val="00912CE6"/>
    <w:rsid w:val="00913DEC"/>
    <w:rsid w:val="00915839"/>
    <w:rsid w:val="0091666C"/>
    <w:rsid w:val="00930F6D"/>
    <w:rsid w:val="00932FA3"/>
    <w:rsid w:val="00933117"/>
    <w:rsid w:val="00933B4E"/>
    <w:rsid w:val="00935992"/>
    <w:rsid w:val="0093796E"/>
    <w:rsid w:val="00944D03"/>
    <w:rsid w:val="00946BE3"/>
    <w:rsid w:val="009472A6"/>
    <w:rsid w:val="00950A6A"/>
    <w:rsid w:val="00952A68"/>
    <w:rsid w:val="00953599"/>
    <w:rsid w:val="00953F68"/>
    <w:rsid w:val="00954691"/>
    <w:rsid w:val="009566BF"/>
    <w:rsid w:val="00960C93"/>
    <w:rsid w:val="00960FB0"/>
    <w:rsid w:val="00963A8B"/>
    <w:rsid w:val="00964772"/>
    <w:rsid w:val="00965249"/>
    <w:rsid w:val="00965B12"/>
    <w:rsid w:val="009666F6"/>
    <w:rsid w:val="00971842"/>
    <w:rsid w:val="00980E17"/>
    <w:rsid w:val="009820E7"/>
    <w:rsid w:val="009820F4"/>
    <w:rsid w:val="00986262"/>
    <w:rsid w:val="009867CB"/>
    <w:rsid w:val="00994CAC"/>
    <w:rsid w:val="009958FF"/>
    <w:rsid w:val="009973D3"/>
    <w:rsid w:val="009A2D7F"/>
    <w:rsid w:val="009A342D"/>
    <w:rsid w:val="009A4E19"/>
    <w:rsid w:val="009A7F5B"/>
    <w:rsid w:val="009B18CE"/>
    <w:rsid w:val="009B2ED9"/>
    <w:rsid w:val="009B46E5"/>
    <w:rsid w:val="009C0C2E"/>
    <w:rsid w:val="009C44C5"/>
    <w:rsid w:val="009C4876"/>
    <w:rsid w:val="009D07CE"/>
    <w:rsid w:val="009E0C0E"/>
    <w:rsid w:val="009E3916"/>
    <w:rsid w:val="009E3CC4"/>
    <w:rsid w:val="009E7956"/>
    <w:rsid w:val="009F2C82"/>
    <w:rsid w:val="009F4B32"/>
    <w:rsid w:val="009F6D8F"/>
    <w:rsid w:val="009F6F4B"/>
    <w:rsid w:val="00A002C3"/>
    <w:rsid w:val="00A00549"/>
    <w:rsid w:val="00A057F7"/>
    <w:rsid w:val="00A0638C"/>
    <w:rsid w:val="00A13397"/>
    <w:rsid w:val="00A15001"/>
    <w:rsid w:val="00A204A5"/>
    <w:rsid w:val="00A22A64"/>
    <w:rsid w:val="00A237CF"/>
    <w:rsid w:val="00A26524"/>
    <w:rsid w:val="00A31FC7"/>
    <w:rsid w:val="00A3455A"/>
    <w:rsid w:val="00A364C6"/>
    <w:rsid w:val="00A400A0"/>
    <w:rsid w:val="00A409A5"/>
    <w:rsid w:val="00A424DA"/>
    <w:rsid w:val="00A431BF"/>
    <w:rsid w:val="00A446B4"/>
    <w:rsid w:val="00A51201"/>
    <w:rsid w:val="00A51B51"/>
    <w:rsid w:val="00A57312"/>
    <w:rsid w:val="00A57FF0"/>
    <w:rsid w:val="00A617BE"/>
    <w:rsid w:val="00A61966"/>
    <w:rsid w:val="00A706E4"/>
    <w:rsid w:val="00A71856"/>
    <w:rsid w:val="00A71BBC"/>
    <w:rsid w:val="00A7297D"/>
    <w:rsid w:val="00A73154"/>
    <w:rsid w:val="00A800EA"/>
    <w:rsid w:val="00A80DED"/>
    <w:rsid w:val="00A841A4"/>
    <w:rsid w:val="00A924E5"/>
    <w:rsid w:val="00A93C65"/>
    <w:rsid w:val="00A9505B"/>
    <w:rsid w:val="00A953FE"/>
    <w:rsid w:val="00A95B40"/>
    <w:rsid w:val="00AA025A"/>
    <w:rsid w:val="00AA3F22"/>
    <w:rsid w:val="00AA6426"/>
    <w:rsid w:val="00AB0149"/>
    <w:rsid w:val="00AB0453"/>
    <w:rsid w:val="00AB260F"/>
    <w:rsid w:val="00AB49A7"/>
    <w:rsid w:val="00AB4CF3"/>
    <w:rsid w:val="00AB527F"/>
    <w:rsid w:val="00AC3AC8"/>
    <w:rsid w:val="00AC4ECF"/>
    <w:rsid w:val="00AC6E77"/>
    <w:rsid w:val="00AE0F7A"/>
    <w:rsid w:val="00AE45E0"/>
    <w:rsid w:val="00AF2649"/>
    <w:rsid w:val="00AF5A40"/>
    <w:rsid w:val="00B014CE"/>
    <w:rsid w:val="00B10B26"/>
    <w:rsid w:val="00B132F2"/>
    <w:rsid w:val="00B16F1B"/>
    <w:rsid w:val="00B20A8C"/>
    <w:rsid w:val="00B21C24"/>
    <w:rsid w:val="00B26582"/>
    <w:rsid w:val="00B266D4"/>
    <w:rsid w:val="00B3361E"/>
    <w:rsid w:val="00B34BBF"/>
    <w:rsid w:val="00B407ED"/>
    <w:rsid w:val="00B40F17"/>
    <w:rsid w:val="00B4489E"/>
    <w:rsid w:val="00B51072"/>
    <w:rsid w:val="00B5439B"/>
    <w:rsid w:val="00B55A5A"/>
    <w:rsid w:val="00B61190"/>
    <w:rsid w:val="00B6243A"/>
    <w:rsid w:val="00B6763D"/>
    <w:rsid w:val="00B67D7E"/>
    <w:rsid w:val="00B7030E"/>
    <w:rsid w:val="00B749AE"/>
    <w:rsid w:val="00B75AA9"/>
    <w:rsid w:val="00B76C4B"/>
    <w:rsid w:val="00B80FE6"/>
    <w:rsid w:val="00B82CDE"/>
    <w:rsid w:val="00B8313D"/>
    <w:rsid w:val="00B83D03"/>
    <w:rsid w:val="00B855A3"/>
    <w:rsid w:val="00B86906"/>
    <w:rsid w:val="00B90432"/>
    <w:rsid w:val="00B92E0A"/>
    <w:rsid w:val="00B95703"/>
    <w:rsid w:val="00BA1A97"/>
    <w:rsid w:val="00BB3AE3"/>
    <w:rsid w:val="00BC3629"/>
    <w:rsid w:val="00BC476D"/>
    <w:rsid w:val="00BC60E4"/>
    <w:rsid w:val="00BC776A"/>
    <w:rsid w:val="00BC7F65"/>
    <w:rsid w:val="00BD0456"/>
    <w:rsid w:val="00BE1ACA"/>
    <w:rsid w:val="00BE1C6C"/>
    <w:rsid w:val="00BE294E"/>
    <w:rsid w:val="00BE42E7"/>
    <w:rsid w:val="00BE4FF8"/>
    <w:rsid w:val="00BF02BC"/>
    <w:rsid w:val="00BF09E3"/>
    <w:rsid w:val="00BF12BD"/>
    <w:rsid w:val="00BF1F96"/>
    <w:rsid w:val="00BF6E3C"/>
    <w:rsid w:val="00C04423"/>
    <w:rsid w:val="00C12340"/>
    <w:rsid w:val="00C2021B"/>
    <w:rsid w:val="00C2216F"/>
    <w:rsid w:val="00C2262B"/>
    <w:rsid w:val="00C2382C"/>
    <w:rsid w:val="00C23BD7"/>
    <w:rsid w:val="00C2574B"/>
    <w:rsid w:val="00C25B4B"/>
    <w:rsid w:val="00C267E5"/>
    <w:rsid w:val="00C30E61"/>
    <w:rsid w:val="00C325F2"/>
    <w:rsid w:val="00C37518"/>
    <w:rsid w:val="00C419F8"/>
    <w:rsid w:val="00C468A7"/>
    <w:rsid w:val="00C47B70"/>
    <w:rsid w:val="00C51CA8"/>
    <w:rsid w:val="00C52C74"/>
    <w:rsid w:val="00C5571C"/>
    <w:rsid w:val="00C62694"/>
    <w:rsid w:val="00C638A8"/>
    <w:rsid w:val="00C65017"/>
    <w:rsid w:val="00C66AD6"/>
    <w:rsid w:val="00C73D5E"/>
    <w:rsid w:val="00C74422"/>
    <w:rsid w:val="00C858AC"/>
    <w:rsid w:val="00C950BD"/>
    <w:rsid w:val="00CA7284"/>
    <w:rsid w:val="00CA7576"/>
    <w:rsid w:val="00CB314E"/>
    <w:rsid w:val="00CB6D05"/>
    <w:rsid w:val="00CC17E3"/>
    <w:rsid w:val="00CC3D63"/>
    <w:rsid w:val="00CC3E14"/>
    <w:rsid w:val="00CC456E"/>
    <w:rsid w:val="00CC53A0"/>
    <w:rsid w:val="00CD2D2E"/>
    <w:rsid w:val="00CD3052"/>
    <w:rsid w:val="00CE02DE"/>
    <w:rsid w:val="00CE3180"/>
    <w:rsid w:val="00CE631D"/>
    <w:rsid w:val="00CE6DFD"/>
    <w:rsid w:val="00CF0AF7"/>
    <w:rsid w:val="00CF1E48"/>
    <w:rsid w:val="00CF3A5E"/>
    <w:rsid w:val="00CF43EF"/>
    <w:rsid w:val="00CF4544"/>
    <w:rsid w:val="00CF6F3F"/>
    <w:rsid w:val="00CF7D24"/>
    <w:rsid w:val="00D00901"/>
    <w:rsid w:val="00D00EB6"/>
    <w:rsid w:val="00D02F10"/>
    <w:rsid w:val="00D1243A"/>
    <w:rsid w:val="00D12B38"/>
    <w:rsid w:val="00D13B0A"/>
    <w:rsid w:val="00D14BBB"/>
    <w:rsid w:val="00D1717B"/>
    <w:rsid w:val="00D17349"/>
    <w:rsid w:val="00D17ED4"/>
    <w:rsid w:val="00D208BF"/>
    <w:rsid w:val="00D21D42"/>
    <w:rsid w:val="00D259A4"/>
    <w:rsid w:val="00D26F92"/>
    <w:rsid w:val="00D30C00"/>
    <w:rsid w:val="00D34039"/>
    <w:rsid w:val="00D4440B"/>
    <w:rsid w:val="00D50AB5"/>
    <w:rsid w:val="00D562D9"/>
    <w:rsid w:val="00D57711"/>
    <w:rsid w:val="00D57D65"/>
    <w:rsid w:val="00D67FBE"/>
    <w:rsid w:val="00D72A35"/>
    <w:rsid w:val="00D74185"/>
    <w:rsid w:val="00D74717"/>
    <w:rsid w:val="00D837E5"/>
    <w:rsid w:val="00D83D6E"/>
    <w:rsid w:val="00D90176"/>
    <w:rsid w:val="00D935AE"/>
    <w:rsid w:val="00D942E3"/>
    <w:rsid w:val="00D949A0"/>
    <w:rsid w:val="00D94A3B"/>
    <w:rsid w:val="00D9566C"/>
    <w:rsid w:val="00DA6E38"/>
    <w:rsid w:val="00DB41AA"/>
    <w:rsid w:val="00DB4D61"/>
    <w:rsid w:val="00DB53B8"/>
    <w:rsid w:val="00DB6641"/>
    <w:rsid w:val="00DB66DF"/>
    <w:rsid w:val="00DC0549"/>
    <w:rsid w:val="00DC175F"/>
    <w:rsid w:val="00DC2383"/>
    <w:rsid w:val="00DC797D"/>
    <w:rsid w:val="00DD215D"/>
    <w:rsid w:val="00DD58A4"/>
    <w:rsid w:val="00DD5904"/>
    <w:rsid w:val="00DE1E7D"/>
    <w:rsid w:val="00DE2B83"/>
    <w:rsid w:val="00DE2D09"/>
    <w:rsid w:val="00DE69E5"/>
    <w:rsid w:val="00DF33FB"/>
    <w:rsid w:val="00DF549C"/>
    <w:rsid w:val="00DF7628"/>
    <w:rsid w:val="00DF76F1"/>
    <w:rsid w:val="00E06EA9"/>
    <w:rsid w:val="00E06F87"/>
    <w:rsid w:val="00E103BC"/>
    <w:rsid w:val="00E11800"/>
    <w:rsid w:val="00E24AE2"/>
    <w:rsid w:val="00E3063B"/>
    <w:rsid w:val="00E31A73"/>
    <w:rsid w:val="00E33655"/>
    <w:rsid w:val="00E416D5"/>
    <w:rsid w:val="00E437E0"/>
    <w:rsid w:val="00E43AFA"/>
    <w:rsid w:val="00E45C82"/>
    <w:rsid w:val="00E5063E"/>
    <w:rsid w:val="00E514A8"/>
    <w:rsid w:val="00E52F1E"/>
    <w:rsid w:val="00E53208"/>
    <w:rsid w:val="00E54B29"/>
    <w:rsid w:val="00E56138"/>
    <w:rsid w:val="00E62064"/>
    <w:rsid w:val="00E644F4"/>
    <w:rsid w:val="00E674DA"/>
    <w:rsid w:val="00E704F7"/>
    <w:rsid w:val="00E71484"/>
    <w:rsid w:val="00E71EF4"/>
    <w:rsid w:val="00E73DAB"/>
    <w:rsid w:val="00E81A76"/>
    <w:rsid w:val="00E85C55"/>
    <w:rsid w:val="00E90D54"/>
    <w:rsid w:val="00E91F0A"/>
    <w:rsid w:val="00E969FB"/>
    <w:rsid w:val="00E973B1"/>
    <w:rsid w:val="00E9770D"/>
    <w:rsid w:val="00E97DF3"/>
    <w:rsid w:val="00EA0DB0"/>
    <w:rsid w:val="00EA2987"/>
    <w:rsid w:val="00EA3FD0"/>
    <w:rsid w:val="00EA4D0C"/>
    <w:rsid w:val="00EA59CD"/>
    <w:rsid w:val="00EB0FEC"/>
    <w:rsid w:val="00EB5E50"/>
    <w:rsid w:val="00EC5E28"/>
    <w:rsid w:val="00EC74A0"/>
    <w:rsid w:val="00ED0000"/>
    <w:rsid w:val="00ED06DA"/>
    <w:rsid w:val="00ED1667"/>
    <w:rsid w:val="00ED29BD"/>
    <w:rsid w:val="00ED2D82"/>
    <w:rsid w:val="00ED50ED"/>
    <w:rsid w:val="00ED58CC"/>
    <w:rsid w:val="00EE1AD4"/>
    <w:rsid w:val="00EE5D34"/>
    <w:rsid w:val="00EE6E53"/>
    <w:rsid w:val="00EF14FE"/>
    <w:rsid w:val="00F03E18"/>
    <w:rsid w:val="00F069A4"/>
    <w:rsid w:val="00F101DD"/>
    <w:rsid w:val="00F10C99"/>
    <w:rsid w:val="00F12263"/>
    <w:rsid w:val="00F134FF"/>
    <w:rsid w:val="00F13B55"/>
    <w:rsid w:val="00F2289D"/>
    <w:rsid w:val="00F228AD"/>
    <w:rsid w:val="00F2382D"/>
    <w:rsid w:val="00F32D24"/>
    <w:rsid w:val="00F33668"/>
    <w:rsid w:val="00F36335"/>
    <w:rsid w:val="00F37CE8"/>
    <w:rsid w:val="00F45E72"/>
    <w:rsid w:val="00F519BD"/>
    <w:rsid w:val="00F537FE"/>
    <w:rsid w:val="00F53F30"/>
    <w:rsid w:val="00F54B0E"/>
    <w:rsid w:val="00F57925"/>
    <w:rsid w:val="00F64F1B"/>
    <w:rsid w:val="00F71133"/>
    <w:rsid w:val="00F768B8"/>
    <w:rsid w:val="00F8009E"/>
    <w:rsid w:val="00F82A27"/>
    <w:rsid w:val="00F84BED"/>
    <w:rsid w:val="00F84C81"/>
    <w:rsid w:val="00F8574D"/>
    <w:rsid w:val="00F90599"/>
    <w:rsid w:val="00F912A9"/>
    <w:rsid w:val="00FB4346"/>
    <w:rsid w:val="00FC3ABB"/>
    <w:rsid w:val="00FC3C65"/>
    <w:rsid w:val="00FC5158"/>
    <w:rsid w:val="00FC6B8D"/>
    <w:rsid w:val="00FD3D58"/>
    <w:rsid w:val="00FD4DCC"/>
    <w:rsid w:val="00FD637A"/>
    <w:rsid w:val="00FE2FB5"/>
    <w:rsid w:val="00FE3A47"/>
    <w:rsid w:val="00FF2958"/>
    <w:rsid w:val="00FF38D1"/>
    <w:rsid w:val="00FF3DAD"/>
    <w:rsid w:val="00FF4C17"/>
    <w:rsid w:val="00FF62EB"/>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881218"/>
  <w15:docId w15:val="{78092D13-7474-4E4D-B2DF-230350BC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FF8"/>
    <w:rPr>
      <w:rFonts w:ascii="Times New Roman" w:eastAsia="Times New Roman" w:hAnsi="Times New Roman" w:cs="Times New Roman"/>
      <w:lang w:eastAsia="ru-RU"/>
    </w:rPr>
  </w:style>
  <w:style w:type="paragraph" w:styleId="1">
    <w:name w:val="heading 1"/>
    <w:basedOn w:val="a"/>
    <w:link w:val="10"/>
    <w:uiPriority w:val="9"/>
    <w:qFormat/>
    <w:rsid w:val="007C08C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ED2D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42D"/>
    <w:pPr>
      <w:ind w:left="720"/>
      <w:contextualSpacing/>
    </w:pPr>
  </w:style>
  <w:style w:type="character" w:styleId="a4">
    <w:name w:val="Hyperlink"/>
    <w:basedOn w:val="a0"/>
    <w:uiPriority w:val="99"/>
    <w:unhideWhenUsed/>
    <w:rsid w:val="00CB314E"/>
    <w:rPr>
      <w:color w:val="0000FF"/>
      <w:u w:val="single"/>
    </w:rPr>
  </w:style>
  <w:style w:type="paragraph" w:styleId="a5">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Сноска макета,Текст сноски макета,Текст сноски Знак Знак Знак,Зн"/>
    <w:basedOn w:val="a"/>
    <w:link w:val="a6"/>
    <w:uiPriority w:val="99"/>
    <w:unhideWhenUsed/>
    <w:rsid w:val="00AF2649"/>
    <w:rPr>
      <w:sz w:val="20"/>
      <w:szCs w:val="20"/>
    </w:rPr>
  </w:style>
  <w:style w:type="character" w:customStyle="1" w:styleId="a6">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Сноска макета Знак,Зн Знак"/>
    <w:basedOn w:val="a0"/>
    <w:link w:val="a5"/>
    <w:uiPriority w:val="99"/>
    <w:rsid w:val="00AF2649"/>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AF2649"/>
    <w:rPr>
      <w:vertAlign w:val="superscript"/>
    </w:rPr>
  </w:style>
  <w:style w:type="paragraph" w:styleId="a8">
    <w:name w:val="Normal (Web)"/>
    <w:basedOn w:val="a"/>
    <w:uiPriority w:val="99"/>
    <w:unhideWhenUsed/>
    <w:rsid w:val="00AF2649"/>
    <w:pPr>
      <w:spacing w:before="100" w:beforeAutospacing="1" w:after="100" w:afterAutospacing="1"/>
    </w:pPr>
  </w:style>
  <w:style w:type="character" w:customStyle="1" w:styleId="apple-converted-space">
    <w:name w:val="apple-converted-space"/>
    <w:basedOn w:val="a0"/>
    <w:rsid w:val="004632D5"/>
  </w:style>
  <w:style w:type="character" w:styleId="a9">
    <w:name w:val="Emphasis"/>
    <w:basedOn w:val="a0"/>
    <w:uiPriority w:val="20"/>
    <w:qFormat/>
    <w:rsid w:val="004632D5"/>
    <w:rPr>
      <w:i/>
      <w:iCs/>
    </w:rPr>
  </w:style>
  <w:style w:type="character" w:customStyle="1" w:styleId="blk">
    <w:name w:val="blk"/>
    <w:basedOn w:val="a0"/>
    <w:rsid w:val="00435F5F"/>
  </w:style>
  <w:style w:type="character" w:styleId="aa">
    <w:name w:val="Strong"/>
    <w:basedOn w:val="a0"/>
    <w:uiPriority w:val="22"/>
    <w:qFormat/>
    <w:rsid w:val="005F467F"/>
    <w:rPr>
      <w:b/>
      <w:bCs/>
    </w:rPr>
  </w:style>
  <w:style w:type="paragraph" w:styleId="ab">
    <w:name w:val="Balloon Text"/>
    <w:basedOn w:val="a"/>
    <w:link w:val="ac"/>
    <w:uiPriority w:val="99"/>
    <w:semiHidden/>
    <w:unhideWhenUsed/>
    <w:rsid w:val="00832B77"/>
    <w:rPr>
      <w:sz w:val="18"/>
      <w:szCs w:val="18"/>
    </w:rPr>
  </w:style>
  <w:style w:type="character" w:customStyle="1" w:styleId="ac">
    <w:name w:val="Текст выноски Знак"/>
    <w:basedOn w:val="a0"/>
    <w:link w:val="ab"/>
    <w:uiPriority w:val="99"/>
    <w:semiHidden/>
    <w:rsid w:val="00832B77"/>
    <w:rPr>
      <w:rFonts w:ascii="Times New Roman" w:eastAsia="Times New Roman" w:hAnsi="Times New Roman" w:cs="Times New Roman"/>
      <w:sz w:val="18"/>
      <w:szCs w:val="18"/>
      <w:lang w:eastAsia="ru-RU"/>
    </w:rPr>
  </w:style>
  <w:style w:type="character" w:styleId="ad">
    <w:name w:val="annotation reference"/>
    <w:basedOn w:val="a0"/>
    <w:uiPriority w:val="99"/>
    <w:semiHidden/>
    <w:unhideWhenUsed/>
    <w:rsid w:val="009C44C5"/>
    <w:rPr>
      <w:sz w:val="16"/>
      <w:szCs w:val="16"/>
    </w:rPr>
  </w:style>
  <w:style w:type="paragraph" w:styleId="ae">
    <w:name w:val="annotation text"/>
    <w:basedOn w:val="a"/>
    <w:link w:val="af"/>
    <w:uiPriority w:val="99"/>
    <w:unhideWhenUsed/>
    <w:rsid w:val="009C44C5"/>
    <w:rPr>
      <w:sz w:val="20"/>
      <w:szCs w:val="20"/>
    </w:rPr>
  </w:style>
  <w:style w:type="character" w:customStyle="1" w:styleId="af">
    <w:name w:val="Текст примечания Знак"/>
    <w:basedOn w:val="a0"/>
    <w:link w:val="ae"/>
    <w:uiPriority w:val="99"/>
    <w:rsid w:val="009C44C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9C44C5"/>
    <w:rPr>
      <w:b/>
      <w:bCs/>
    </w:rPr>
  </w:style>
  <w:style w:type="character" w:customStyle="1" w:styleId="af1">
    <w:name w:val="Тема примечания Знак"/>
    <w:basedOn w:val="af"/>
    <w:link w:val="af0"/>
    <w:uiPriority w:val="99"/>
    <w:semiHidden/>
    <w:rsid w:val="009C44C5"/>
    <w:rPr>
      <w:rFonts w:ascii="Times New Roman" w:eastAsia="Times New Roman" w:hAnsi="Times New Roman" w:cs="Times New Roman"/>
      <w:b/>
      <w:bCs/>
      <w:sz w:val="20"/>
      <w:szCs w:val="20"/>
      <w:lang w:eastAsia="ru-RU"/>
    </w:rPr>
  </w:style>
  <w:style w:type="paragraph" w:customStyle="1" w:styleId="p1">
    <w:name w:val="p1"/>
    <w:basedOn w:val="a"/>
    <w:rsid w:val="002B3929"/>
    <w:pPr>
      <w:spacing w:before="100" w:beforeAutospacing="1" w:after="100" w:afterAutospacing="1"/>
    </w:pPr>
    <w:rPr>
      <w:rFonts w:eastAsiaTheme="minorHAnsi"/>
    </w:rPr>
  </w:style>
  <w:style w:type="character" w:styleId="af2">
    <w:name w:val="FollowedHyperlink"/>
    <w:basedOn w:val="a0"/>
    <w:uiPriority w:val="99"/>
    <w:semiHidden/>
    <w:unhideWhenUsed/>
    <w:rsid w:val="00D90176"/>
    <w:rPr>
      <w:color w:val="954F72" w:themeColor="followedHyperlink"/>
      <w:u w:val="single"/>
    </w:rPr>
  </w:style>
  <w:style w:type="character" w:customStyle="1" w:styleId="10">
    <w:name w:val="Заголовок 1 Знак"/>
    <w:basedOn w:val="a0"/>
    <w:link w:val="1"/>
    <w:uiPriority w:val="9"/>
    <w:rsid w:val="007C08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2D82"/>
    <w:rPr>
      <w:rFonts w:asciiTheme="majorHAnsi" w:eastAsiaTheme="majorEastAsia" w:hAnsiTheme="majorHAnsi" w:cstheme="majorBidi"/>
      <w:color w:val="2F5496" w:themeColor="accent1" w:themeShade="BF"/>
      <w:sz w:val="26"/>
      <w:szCs w:val="26"/>
      <w:lang w:eastAsia="ru-RU"/>
    </w:rPr>
  </w:style>
  <w:style w:type="character" w:customStyle="1" w:styleId="11">
    <w:name w:val="Неразрешенное упоминание1"/>
    <w:basedOn w:val="a0"/>
    <w:uiPriority w:val="99"/>
    <w:semiHidden/>
    <w:unhideWhenUsed/>
    <w:rsid w:val="00731672"/>
    <w:rPr>
      <w:color w:val="605E5C"/>
      <w:shd w:val="clear" w:color="auto" w:fill="E1DFDD"/>
    </w:rPr>
  </w:style>
  <w:style w:type="table" w:styleId="af3">
    <w:name w:val="Table Grid"/>
    <w:basedOn w:val="a1"/>
    <w:uiPriority w:val="59"/>
    <w:rsid w:val="0073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932FA3"/>
    <w:pPr>
      <w:tabs>
        <w:tab w:val="center" w:pos="4677"/>
        <w:tab w:val="right" w:pos="9355"/>
      </w:tabs>
    </w:pPr>
  </w:style>
  <w:style w:type="character" w:customStyle="1" w:styleId="af5">
    <w:name w:val="Верхний колонтитул Знак"/>
    <w:basedOn w:val="a0"/>
    <w:link w:val="af4"/>
    <w:uiPriority w:val="99"/>
    <w:rsid w:val="00932FA3"/>
    <w:rPr>
      <w:rFonts w:ascii="Times New Roman" w:eastAsia="Times New Roman" w:hAnsi="Times New Roman" w:cs="Times New Roman"/>
      <w:lang w:eastAsia="ru-RU"/>
    </w:rPr>
  </w:style>
  <w:style w:type="paragraph" w:styleId="af6">
    <w:name w:val="footer"/>
    <w:basedOn w:val="a"/>
    <w:link w:val="af7"/>
    <w:uiPriority w:val="99"/>
    <w:unhideWhenUsed/>
    <w:rsid w:val="00932FA3"/>
    <w:pPr>
      <w:tabs>
        <w:tab w:val="center" w:pos="4677"/>
        <w:tab w:val="right" w:pos="9355"/>
      </w:tabs>
    </w:pPr>
  </w:style>
  <w:style w:type="character" w:customStyle="1" w:styleId="af7">
    <w:name w:val="Нижний колонтитул Знак"/>
    <w:basedOn w:val="a0"/>
    <w:link w:val="af6"/>
    <w:uiPriority w:val="99"/>
    <w:rsid w:val="00932FA3"/>
    <w:rPr>
      <w:rFonts w:ascii="Times New Roman" w:eastAsia="Times New Roman" w:hAnsi="Times New Roman" w:cs="Times New Roman"/>
      <w:lang w:eastAsia="ru-RU"/>
    </w:rPr>
  </w:style>
  <w:style w:type="character" w:styleId="af8">
    <w:name w:val="page number"/>
    <w:basedOn w:val="a0"/>
    <w:uiPriority w:val="99"/>
    <w:semiHidden/>
    <w:unhideWhenUsed/>
    <w:rsid w:val="0075276F"/>
  </w:style>
  <w:style w:type="character" w:customStyle="1" w:styleId="af9">
    <w:name w:val="Нет"/>
    <w:rsid w:val="00F912A9"/>
  </w:style>
  <w:style w:type="paragraph" w:styleId="afa">
    <w:name w:val="Revision"/>
    <w:hidden/>
    <w:uiPriority w:val="99"/>
    <w:semiHidden/>
    <w:rsid w:val="00C2262B"/>
    <w:rPr>
      <w:rFonts w:ascii="Times New Roman" w:eastAsia="Times New Roman" w:hAnsi="Times New Roman" w:cs="Times New Roman"/>
      <w:lang w:eastAsia="ru-RU"/>
    </w:rPr>
  </w:style>
  <w:style w:type="paragraph" w:customStyle="1" w:styleId="snoska">
    <w:name w:val="snoska"/>
    <w:basedOn w:val="a"/>
    <w:next w:val="a"/>
    <w:uiPriority w:val="99"/>
    <w:rsid w:val="00B76C4B"/>
    <w:pPr>
      <w:autoSpaceDE w:val="0"/>
      <w:autoSpaceDN w:val="0"/>
      <w:adjustRightInd w:val="0"/>
      <w:spacing w:line="288" w:lineRule="auto"/>
      <w:ind w:firstLine="283"/>
      <w:jc w:val="both"/>
      <w:textAlignment w:val="center"/>
    </w:pPr>
    <w:rPr>
      <w:rFonts w:ascii="Newton" w:eastAsiaTheme="minorHAnsi" w:hAnsi="Newton" w:cs="Newton"/>
      <w:color w:val="000000"/>
      <w:sz w:val="16"/>
      <w:szCs w:val="16"/>
      <w:lang w:val="en-US" w:eastAsia="en-US"/>
    </w:rPr>
  </w:style>
  <w:style w:type="character" w:customStyle="1" w:styleId="21">
    <w:name w:val="Неразрешенное упоминание2"/>
    <w:basedOn w:val="a0"/>
    <w:uiPriority w:val="99"/>
    <w:semiHidden/>
    <w:unhideWhenUsed/>
    <w:rsid w:val="00F71133"/>
    <w:rPr>
      <w:color w:val="605E5C"/>
      <w:shd w:val="clear" w:color="auto" w:fill="E1DFDD"/>
    </w:rPr>
  </w:style>
  <w:style w:type="paragraph" w:styleId="HTML">
    <w:name w:val="HTML Preformatted"/>
    <w:basedOn w:val="a"/>
    <w:link w:val="HTML0"/>
    <w:uiPriority w:val="99"/>
    <w:semiHidden/>
    <w:unhideWhenUsed/>
    <w:rsid w:val="00F7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71133"/>
    <w:rPr>
      <w:rFonts w:ascii="Courier New" w:eastAsia="Times New Roman" w:hAnsi="Courier New" w:cs="Courier New"/>
      <w:sz w:val="20"/>
      <w:szCs w:val="20"/>
      <w:lang w:eastAsia="ru-RU"/>
    </w:rPr>
  </w:style>
  <w:style w:type="character" w:customStyle="1" w:styleId="normaltextrun">
    <w:name w:val="normaltextrun"/>
    <w:basedOn w:val="a0"/>
    <w:rsid w:val="0052779B"/>
  </w:style>
  <w:style w:type="character" w:customStyle="1" w:styleId="pt-a0">
    <w:name w:val="pt-a0"/>
    <w:basedOn w:val="a0"/>
    <w:rsid w:val="0052779B"/>
  </w:style>
  <w:style w:type="character" w:styleId="afb">
    <w:name w:val="Unresolved Mention"/>
    <w:basedOn w:val="a0"/>
    <w:uiPriority w:val="99"/>
    <w:semiHidden/>
    <w:unhideWhenUsed/>
    <w:rsid w:val="0029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1444">
      <w:bodyDiv w:val="1"/>
      <w:marLeft w:val="0"/>
      <w:marRight w:val="0"/>
      <w:marTop w:val="0"/>
      <w:marBottom w:val="0"/>
      <w:divBdr>
        <w:top w:val="none" w:sz="0" w:space="0" w:color="auto"/>
        <w:left w:val="none" w:sz="0" w:space="0" w:color="auto"/>
        <w:bottom w:val="none" w:sz="0" w:space="0" w:color="auto"/>
        <w:right w:val="none" w:sz="0" w:space="0" w:color="auto"/>
      </w:divBdr>
      <w:divsChild>
        <w:div w:id="2143224906">
          <w:marLeft w:val="0"/>
          <w:marRight w:val="0"/>
          <w:marTop w:val="0"/>
          <w:marBottom w:val="0"/>
          <w:divBdr>
            <w:top w:val="none" w:sz="0" w:space="0" w:color="auto"/>
            <w:left w:val="none" w:sz="0" w:space="0" w:color="auto"/>
            <w:bottom w:val="none" w:sz="0" w:space="0" w:color="auto"/>
            <w:right w:val="none" w:sz="0" w:space="0" w:color="auto"/>
          </w:divBdr>
          <w:divsChild>
            <w:div w:id="1471022173">
              <w:marLeft w:val="0"/>
              <w:marRight w:val="0"/>
              <w:marTop w:val="0"/>
              <w:marBottom w:val="0"/>
              <w:divBdr>
                <w:top w:val="none" w:sz="0" w:space="0" w:color="auto"/>
                <w:left w:val="none" w:sz="0" w:space="0" w:color="auto"/>
                <w:bottom w:val="none" w:sz="0" w:space="0" w:color="auto"/>
                <w:right w:val="none" w:sz="0" w:space="0" w:color="auto"/>
              </w:divBdr>
              <w:divsChild>
                <w:div w:id="440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376">
      <w:bodyDiv w:val="1"/>
      <w:marLeft w:val="0"/>
      <w:marRight w:val="0"/>
      <w:marTop w:val="0"/>
      <w:marBottom w:val="0"/>
      <w:divBdr>
        <w:top w:val="none" w:sz="0" w:space="0" w:color="auto"/>
        <w:left w:val="none" w:sz="0" w:space="0" w:color="auto"/>
        <w:bottom w:val="none" w:sz="0" w:space="0" w:color="auto"/>
        <w:right w:val="none" w:sz="0" w:space="0" w:color="auto"/>
      </w:divBdr>
    </w:div>
    <w:div w:id="84543287">
      <w:bodyDiv w:val="1"/>
      <w:marLeft w:val="0"/>
      <w:marRight w:val="0"/>
      <w:marTop w:val="0"/>
      <w:marBottom w:val="0"/>
      <w:divBdr>
        <w:top w:val="none" w:sz="0" w:space="0" w:color="auto"/>
        <w:left w:val="none" w:sz="0" w:space="0" w:color="auto"/>
        <w:bottom w:val="none" w:sz="0" w:space="0" w:color="auto"/>
        <w:right w:val="none" w:sz="0" w:space="0" w:color="auto"/>
      </w:divBdr>
    </w:div>
    <w:div w:id="110247347">
      <w:bodyDiv w:val="1"/>
      <w:marLeft w:val="0"/>
      <w:marRight w:val="0"/>
      <w:marTop w:val="0"/>
      <w:marBottom w:val="0"/>
      <w:divBdr>
        <w:top w:val="none" w:sz="0" w:space="0" w:color="auto"/>
        <w:left w:val="none" w:sz="0" w:space="0" w:color="auto"/>
        <w:bottom w:val="none" w:sz="0" w:space="0" w:color="auto"/>
        <w:right w:val="none" w:sz="0" w:space="0" w:color="auto"/>
      </w:divBdr>
    </w:div>
    <w:div w:id="117770524">
      <w:bodyDiv w:val="1"/>
      <w:marLeft w:val="0"/>
      <w:marRight w:val="0"/>
      <w:marTop w:val="0"/>
      <w:marBottom w:val="0"/>
      <w:divBdr>
        <w:top w:val="none" w:sz="0" w:space="0" w:color="auto"/>
        <w:left w:val="none" w:sz="0" w:space="0" w:color="auto"/>
        <w:bottom w:val="none" w:sz="0" w:space="0" w:color="auto"/>
        <w:right w:val="none" w:sz="0" w:space="0" w:color="auto"/>
      </w:divBdr>
    </w:div>
    <w:div w:id="126778022">
      <w:bodyDiv w:val="1"/>
      <w:marLeft w:val="0"/>
      <w:marRight w:val="0"/>
      <w:marTop w:val="0"/>
      <w:marBottom w:val="0"/>
      <w:divBdr>
        <w:top w:val="none" w:sz="0" w:space="0" w:color="auto"/>
        <w:left w:val="none" w:sz="0" w:space="0" w:color="auto"/>
        <w:bottom w:val="none" w:sz="0" w:space="0" w:color="auto"/>
        <w:right w:val="none" w:sz="0" w:space="0" w:color="auto"/>
      </w:divBdr>
    </w:div>
    <w:div w:id="139621742">
      <w:bodyDiv w:val="1"/>
      <w:marLeft w:val="0"/>
      <w:marRight w:val="0"/>
      <w:marTop w:val="0"/>
      <w:marBottom w:val="0"/>
      <w:divBdr>
        <w:top w:val="none" w:sz="0" w:space="0" w:color="auto"/>
        <w:left w:val="none" w:sz="0" w:space="0" w:color="auto"/>
        <w:bottom w:val="none" w:sz="0" w:space="0" w:color="auto"/>
        <w:right w:val="none" w:sz="0" w:space="0" w:color="auto"/>
      </w:divBdr>
    </w:div>
    <w:div w:id="157769902">
      <w:bodyDiv w:val="1"/>
      <w:marLeft w:val="0"/>
      <w:marRight w:val="0"/>
      <w:marTop w:val="0"/>
      <w:marBottom w:val="0"/>
      <w:divBdr>
        <w:top w:val="none" w:sz="0" w:space="0" w:color="auto"/>
        <w:left w:val="none" w:sz="0" w:space="0" w:color="auto"/>
        <w:bottom w:val="none" w:sz="0" w:space="0" w:color="auto"/>
        <w:right w:val="none" w:sz="0" w:space="0" w:color="auto"/>
      </w:divBdr>
    </w:div>
    <w:div w:id="226303925">
      <w:bodyDiv w:val="1"/>
      <w:marLeft w:val="0"/>
      <w:marRight w:val="0"/>
      <w:marTop w:val="0"/>
      <w:marBottom w:val="0"/>
      <w:divBdr>
        <w:top w:val="none" w:sz="0" w:space="0" w:color="auto"/>
        <w:left w:val="none" w:sz="0" w:space="0" w:color="auto"/>
        <w:bottom w:val="none" w:sz="0" w:space="0" w:color="auto"/>
        <w:right w:val="none" w:sz="0" w:space="0" w:color="auto"/>
      </w:divBdr>
    </w:div>
    <w:div w:id="29730246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
    <w:div w:id="374932951">
      <w:bodyDiv w:val="1"/>
      <w:marLeft w:val="0"/>
      <w:marRight w:val="0"/>
      <w:marTop w:val="0"/>
      <w:marBottom w:val="0"/>
      <w:divBdr>
        <w:top w:val="none" w:sz="0" w:space="0" w:color="auto"/>
        <w:left w:val="none" w:sz="0" w:space="0" w:color="auto"/>
        <w:bottom w:val="none" w:sz="0" w:space="0" w:color="auto"/>
        <w:right w:val="none" w:sz="0" w:space="0" w:color="auto"/>
      </w:divBdr>
    </w:div>
    <w:div w:id="468743588">
      <w:bodyDiv w:val="1"/>
      <w:marLeft w:val="0"/>
      <w:marRight w:val="0"/>
      <w:marTop w:val="0"/>
      <w:marBottom w:val="0"/>
      <w:divBdr>
        <w:top w:val="none" w:sz="0" w:space="0" w:color="auto"/>
        <w:left w:val="none" w:sz="0" w:space="0" w:color="auto"/>
        <w:bottom w:val="none" w:sz="0" w:space="0" w:color="auto"/>
        <w:right w:val="none" w:sz="0" w:space="0" w:color="auto"/>
      </w:divBdr>
    </w:div>
    <w:div w:id="471561400">
      <w:bodyDiv w:val="1"/>
      <w:marLeft w:val="0"/>
      <w:marRight w:val="0"/>
      <w:marTop w:val="0"/>
      <w:marBottom w:val="0"/>
      <w:divBdr>
        <w:top w:val="none" w:sz="0" w:space="0" w:color="auto"/>
        <w:left w:val="none" w:sz="0" w:space="0" w:color="auto"/>
        <w:bottom w:val="none" w:sz="0" w:space="0" w:color="auto"/>
        <w:right w:val="none" w:sz="0" w:space="0" w:color="auto"/>
      </w:divBdr>
    </w:div>
    <w:div w:id="483938448">
      <w:bodyDiv w:val="1"/>
      <w:marLeft w:val="0"/>
      <w:marRight w:val="0"/>
      <w:marTop w:val="0"/>
      <w:marBottom w:val="0"/>
      <w:divBdr>
        <w:top w:val="none" w:sz="0" w:space="0" w:color="auto"/>
        <w:left w:val="none" w:sz="0" w:space="0" w:color="auto"/>
        <w:bottom w:val="none" w:sz="0" w:space="0" w:color="auto"/>
        <w:right w:val="none" w:sz="0" w:space="0" w:color="auto"/>
      </w:divBdr>
    </w:div>
    <w:div w:id="636298780">
      <w:bodyDiv w:val="1"/>
      <w:marLeft w:val="0"/>
      <w:marRight w:val="0"/>
      <w:marTop w:val="0"/>
      <w:marBottom w:val="0"/>
      <w:divBdr>
        <w:top w:val="none" w:sz="0" w:space="0" w:color="auto"/>
        <w:left w:val="none" w:sz="0" w:space="0" w:color="auto"/>
        <w:bottom w:val="none" w:sz="0" w:space="0" w:color="auto"/>
        <w:right w:val="none" w:sz="0" w:space="0" w:color="auto"/>
      </w:divBdr>
    </w:div>
    <w:div w:id="740103198">
      <w:bodyDiv w:val="1"/>
      <w:marLeft w:val="0"/>
      <w:marRight w:val="0"/>
      <w:marTop w:val="0"/>
      <w:marBottom w:val="0"/>
      <w:divBdr>
        <w:top w:val="none" w:sz="0" w:space="0" w:color="auto"/>
        <w:left w:val="none" w:sz="0" w:space="0" w:color="auto"/>
        <w:bottom w:val="none" w:sz="0" w:space="0" w:color="auto"/>
        <w:right w:val="none" w:sz="0" w:space="0" w:color="auto"/>
      </w:divBdr>
    </w:div>
    <w:div w:id="780344198">
      <w:bodyDiv w:val="1"/>
      <w:marLeft w:val="0"/>
      <w:marRight w:val="0"/>
      <w:marTop w:val="0"/>
      <w:marBottom w:val="0"/>
      <w:divBdr>
        <w:top w:val="none" w:sz="0" w:space="0" w:color="auto"/>
        <w:left w:val="none" w:sz="0" w:space="0" w:color="auto"/>
        <w:bottom w:val="none" w:sz="0" w:space="0" w:color="auto"/>
        <w:right w:val="none" w:sz="0" w:space="0" w:color="auto"/>
      </w:divBdr>
    </w:div>
    <w:div w:id="802847363">
      <w:bodyDiv w:val="1"/>
      <w:marLeft w:val="0"/>
      <w:marRight w:val="0"/>
      <w:marTop w:val="0"/>
      <w:marBottom w:val="0"/>
      <w:divBdr>
        <w:top w:val="none" w:sz="0" w:space="0" w:color="auto"/>
        <w:left w:val="none" w:sz="0" w:space="0" w:color="auto"/>
        <w:bottom w:val="none" w:sz="0" w:space="0" w:color="auto"/>
        <w:right w:val="none" w:sz="0" w:space="0" w:color="auto"/>
      </w:divBdr>
    </w:div>
    <w:div w:id="838468866">
      <w:bodyDiv w:val="1"/>
      <w:marLeft w:val="0"/>
      <w:marRight w:val="0"/>
      <w:marTop w:val="0"/>
      <w:marBottom w:val="0"/>
      <w:divBdr>
        <w:top w:val="none" w:sz="0" w:space="0" w:color="auto"/>
        <w:left w:val="none" w:sz="0" w:space="0" w:color="auto"/>
        <w:bottom w:val="none" w:sz="0" w:space="0" w:color="auto"/>
        <w:right w:val="none" w:sz="0" w:space="0" w:color="auto"/>
      </w:divBdr>
    </w:div>
    <w:div w:id="842815507">
      <w:bodyDiv w:val="1"/>
      <w:marLeft w:val="0"/>
      <w:marRight w:val="0"/>
      <w:marTop w:val="0"/>
      <w:marBottom w:val="0"/>
      <w:divBdr>
        <w:top w:val="none" w:sz="0" w:space="0" w:color="auto"/>
        <w:left w:val="none" w:sz="0" w:space="0" w:color="auto"/>
        <w:bottom w:val="none" w:sz="0" w:space="0" w:color="auto"/>
        <w:right w:val="none" w:sz="0" w:space="0" w:color="auto"/>
      </w:divBdr>
    </w:div>
    <w:div w:id="901403273">
      <w:bodyDiv w:val="1"/>
      <w:marLeft w:val="0"/>
      <w:marRight w:val="0"/>
      <w:marTop w:val="0"/>
      <w:marBottom w:val="0"/>
      <w:divBdr>
        <w:top w:val="none" w:sz="0" w:space="0" w:color="auto"/>
        <w:left w:val="none" w:sz="0" w:space="0" w:color="auto"/>
        <w:bottom w:val="none" w:sz="0" w:space="0" w:color="auto"/>
        <w:right w:val="none" w:sz="0" w:space="0" w:color="auto"/>
      </w:divBdr>
    </w:div>
    <w:div w:id="907883793">
      <w:bodyDiv w:val="1"/>
      <w:marLeft w:val="0"/>
      <w:marRight w:val="0"/>
      <w:marTop w:val="0"/>
      <w:marBottom w:val="0"/>
      <w:divBdr>
        <w:top w:val="none" w:sz="0" w:space="0" w:color="auto"/>
        <w:left w:val="none" w:sz="0" w:space="0" w:color="auto"/>
        <w:bottom w:val="none" w:sz="0" w:space="0" w:color="auto"/>
        <w:right w:val="none" w:sz="0" w:space="0" w:color="auto"/>
      </w:divBdr>
    </w:div>
    <w:div w:id="961424806">
      <w:bodyDiv w:val="1"/>
      <w:marLeft w:val="0"/>
      <w:marRight w:val="0"/>
      <w:marTop w:val="0"/>
      <w:marBottom w:val="0"/>
      <w:divBdr>
        <w:top w:val="none" w:sz="0" w:space="0" w:color="auto"/>
        <w:left w:val="none" w:sz="0" w:space="0" w:color="auto"/>
        <w:bottom w:val="none" w:sz="0" w:space="0" w:color="auto"/>
        <w:right w:val="none" w:sz="0" w:space="0" w:color="auto"/>
      </w:divBdr>
      <w:divsChild>
        <w:div w:id="121701328">
          <w:marLeft w:val="0"/>
          <w:marRight w:val="0"/>
          <w:marTop w:val="0"/>
          <w:marBottom w:val="0"/>
          <w:divBdr>
            <w:top w:val="none" w:sz="0" w:space="0" w:color="auto"/>
            <w:left w:val="none" w:sz="0" w:space="0" w:color="auto"/>
            <w:bottom w:val="none" w:sz="0" w:space="0" w:color="auto"/>
            <w:right w:val="none" w:sz="0" w:space="0" w:color="auto"/>
          </w:divBdr>
          <w:divsChild>
            <w:div w:id="94832731">
              <w:marLeft w:val="0"/>
              <w:marRight w:val="0"/>
              <w:marTop w:val="0"/>
              <w:marBottom w:val="0"/>
              <w:divBdr>
                <w:top w:val="none" w:sz="0" w:space="0" w:color="auto"/>
                <w:left w:val="none" w:sz="0" w:space="0" w:color="auto"/>
                <w:bottom w:val="none" w:sz="0" w:space="0" w:color="auto"/>
                <w:right w:val="none" w:sz="0" w:space="0" w:color="auto"/>
              </w:divBdr>
              <w:divsChild>
                <w:div w:id="18776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177">
      <w:bodyDiv w:val="1"/>
      <w:marLeft w:val="0"/>
      <w:marRight w:val="0"/>
      <w:marTop w:val="0"/>
      <w:marBottom w:val="0"/>
      <w:divBdr>
        <w:top w:val="none" w:sz="0" w:space="0" w:color="auto"/>
        <w:left w:val="none" w:sz="0" w:space="0" w:color="auto"/>
        <w:bottom w:val="none" w:sz="0" w:space="0" w:color="auto"/>
        <w:right w:val="none" w:sz="0" w:space="0" w:color="auto"/>
      </w:divBdr>
    </w:div>
    <w:div w:id="1155611193">
      <w:bodyDiv w:val="1"/>
      <w:marLeft w:val="0"/>
      <w:marRight w:val="0"/>
      <w:marTop w:val="0"/>
      <w:marBottom w:val="0"/>
      <w:divBdr>
        <w:top w:val="none" w:sz="0" w:space="0" w:color="auto"/>
        <w:left w:val="none" w:sz="0" w:space="0" w:color="auto"/>
        <w:bottom w:val="none" w:sz="0" w:space="0" w:color="auto"/>
        <w:right w:val="none" w:sz="0" w:space="0" w:color="auto"/>
      </w:divBdr>
    </w:div>
    <w:div w:id="1255169380">
      <w:bodyDiv w:val="1"/>
      <w:marLeft w:val="0"/>
      <w:marRight w:val="0"/>
      <w:marTop w:val="0"/>
      <w:marBottom w:val="0"/>
      <w:divBdr>
        <w:top w:val="none" w:sz="0" w:space="0" w:color="auto"/>
        <w:left w:val="none" w:sz="0" w:space="0" w:color="auto"/>
        <w:bottom w:val="none" w:sz="0" w:space="0" w:color="auto"/>
        <w:right w:val="none" w:sz="0" w:space="0" w:color="auto"/>
      </w:divBdr>
    </w:div>
    <w:div w:id="1268153269">
      <w:bodyDiv w:val="1"/>
      <w:marLeft w:val="0"/>
      <w:marRight w:val="0"/>
      <w:marTop w:val="0"/>
      <w:marBottom w:val="0"/>
      <w:divBdr>
        <w:top w:val="none" w:sz="0" w:space="0" w:color="auto"/>
        <w:left w:val="none" w:sz="0" w:space="0" w:color="auto"/>
        <w:bottom w:val="none" w:sz="0" w:space="0" w:color="auto"/>
        <w:right w:val="none" w:sz="0" w:space="0" w:color="auto"/>
      </w:divBdr>
      <w:divsChild>
        <w:div w:id="1084231016">
          <w:marLeft w:val="0"/>
          <w:marRight w:val="0"/>
          <w:marTop w:val="0"/>
          <w:marBottom w:val="0"/>
          <w:divBdr>
            <w:top w:val="none" w:sz="0" w:space="0" w:color="auto"/>
            <w:left w:val="none" w:sz="0" w:space="0" w:color="auto"/>
            <w:bottom w:val="none" w:sz="0" w:space="0" w:color="auto"/>
            <w:right w:val="none" w:sz="0" w:space="0" w:color="auto"/>
          </w:divBdr>
          <w:divsChild>
            <w:div w:id="812790973">
              <w:marLeft w:val="0"/>
              <w:marRight w:val="0"/>
              <w:marTop w:val="0"/>
              <w:marBottom w:val="0"/>
              <w:divBdr>
                <w:top w:val="none" w:sz="0" w:space="0" w:color="auto"/>
                <w:left w:val="none" w:sz="0" w:space="0" w:color="auto"/>
                <w:bottom w:val="none" w:sz="0" w:space="0" w:color="auto"/>
                <w:right w:val="none" w:sz="0" w:space="0" w:color="auto"/>
              </w:divBdr>
              <w:divsChild>
                <w:div w:id="389963040">
                  <w:marLeft w:val="0"/>
                  <w:marRight w:val="0"/>
                  <w:marTop w:val="120"/>
                  <w:marBottom w:val="0"/>
                  <w:divBdr>
                    <w:top w:val="none" w:sz="0" w:space="0" w:color="auto"/>
                    <w:left w:val="none" w:sz="0" w:space="0" w:color="auto"/>
                    <w:bottom w:val="none" w:sz="0" w:space="0" w:color="auto"/>
                    <w:right w:val="none" w:sz="0" w:space="0" w:color="auto"/>
                  </w:divBdr>
                  <w:divsChild>
                    <w:div w:id="940145930">
                      <w:marLeft w:val="0"/>
                      <w:marRight w:val="0"/>
                      <w:marTop w:val="0"/>
                      <w:marBottom w:val="0"/>
                      <w:divBdr>
                        <w:top w:val="none" w:sz="0" w:space="0" w:color="auto"/>
                        <w:left w:val="none" w:sz="0" w:space="0" w:color="auto"/>
                        <w:bottom w:val="none" w:sz="0" w:space="0" w:color="auto"/>
                        <w:right w:val="none" w:sz="0" w:space="0" w:color="auto"/>
                      </w:divBdr>
                      <w:divsChild>
                        <w:div w:id="646398625">
                          <w:marLeft w:val="0"/>
                          <w:marRight w:val="0"/>
                          <w:marTop w:val="0"/>
                          <w:marBottom w:val="0"/>
                          <w:divBdr>
                            <w:top w:val="none" w:sz="0" w:space="0" w:color="auto"/>
                            <w:left w:val="none" w:sz="0" w:space="0" w:color="auto"/>
                            <w:bottom w:val="none" w:sz="0" w:space="0" w:color="auto"/>
                            <w:right w:val="none" w:sz="0" w:space="0" w:color="auto"/>
                          </w:divBdr>
                          <w:divsChild>
                            <w:div w:id="1045371741">
                              <w:marLeft w:val="0"/>
                              <w:marRight w:val="0"/>
                              <w:marTop w:val="0"/>
                              <w:marBottom w:val="0"/>
                              <w:divBdr>
                                <w:top w:val="none" w:sz="0" w:space="0" w:color="auto"/>
                                <w:left w:val="none" w:sz="0" w:space="0" w:color="auto"/>
                                <w:bottom w:val="none" w:sz="0" w:space="0" w:color="auto"/>
                                <w:right w:val="none" w:sz="0" w:space="0" w:color="auto"/>
                              </w:divBdr>
                              <w:divsChild>
                                <w:div w:id="2077241979">
                                  <w:marLeft w:val="0"/>
                                  <w:marRight w:val="0"/>
                                  <w:marTop w:val="0"/>
                                  <w:marBottom w:val="0"/>
                                  <w:divBdr>
                                    <w:top w:val="none" w:sz="0" w:space="0" w:color="auto"/>
                                    <w:left w:val="none" w:sz="0" w:space="0" w:color="auto"/>
                                    <w:bottom w:val="none" w:sz="0" w:space="0" w:color="auto"/>
                                    <w:right w:val="none" w:sz="0" w:space="0" w:color="auto"/>
                                  </w:divBdr>
                                </w:div>
                              </w:divsChild>
                            </w:div>
                            <w:div w:id="1179809770">
                              <w:marLeft w:val="0"/>
                              <w:marRight w:val="0"/>
                              <w:marTop w:val="0"/>
                              <w:marBottom w:val="0"/>
                              <w:divBdr>
                                <w:top w:val="none" w:sz="0" w:space="0" w:color="auto"/>
                                <w:left w:val="none" w:sz="0" w:space="0" w:color="auto"/>
                                <w:bottom w:val="none" w:sz="0" w:space="0" w:color="auto"/>
                                <w:right w:val="none" w:sz="0" w:space="0" w:color="auto"/>
                              </w:divBdr>
                            </w:div>
                            <w:div w:id="20619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13352">
      <w:bodyDiv w:val="1"/>
      <w:marLeft w:val="0"/>
      <w:marRight w:val="0"/>
      <w:marTop w:val="0"/>
      <w:marBottom w:val="0"/>
      <w:divBdr>
        <w:top w:val="none" w:sz="0" w:space="0" w:color="auto"/>
        <w:left w:val="none" w:sz="0" w:space="0" w:color="auto"/>
        <w:bottom w:val="none" w:sz="0" w:space="0" w:color="auto"/>
        <w:right w:val="none" w:sz="0" w:space="0" w:color="auto"/>
      </w:divBdr>
    </w:div>
    <w:div w:id="1304314935">
      <w:bodyDiv w:val="1"/>
      <w:marLeft w:val="0"/>
      <w:marRight w:val="0"/>
      <w:marTop w:val="0"/>
      <w:marBottom w:val="0"/>
      <w:divBdr>
        <w:top w:val="none" w:sz="0" w:space="0" w:color="auto"/>
        <w:left w:val="none" w:sz="0" w:space="0" w:color="auto"/>
        <w:bottom w:val="none" w:sz="0" w:space="0" w:color="auto"/>
        <w:right w:val="none" w:sz="0" w:space="0" w:color="auto"/>
      </w:divBdr>
    </w:div>
    <w:div w:id="1476877339">
      <w:bodyDiv w:val="1"/>
      <w:marLeft w:val="0"/>
      <w:marRight w:val="0"/>
      <w:marTop w:val="0"/>
      <w:marBottom w:val="0"/>
      <w:divBdr>
        <w:top w:val="none" w:sz="0" w:space="0" w:color="auto"/>
        <w:left w:val="none" w:sz="0" w:space="0" w:color="auto"/>
        <w:bottom w:val="none" w:sz="0" w:space="0" w:color="auto"/>
        <w:right w:val="none" w:sz="0" w:space="0" w:color="auto"/>
      </w:divBdr>
    </w:div>
    <w:div w:id="1533884295">
      <w:bodyDiv w:val="1"/>
      <w:marLeft w:val="0"/>
      <w:marRight w:val="0"/>
      <w:marTop w:val="0"/>
      <w:marBottom w:val="0"/>
      <w:divBdr>
        <w:top w:val="none" w:sz="0" w:space="0" w:color="auto"/>
        <w:left w:val="none" w:sz="0" w:space="0" w:color="auto"/>
        <w:bottom w:val="none" w:sz="0" w:space="0" w:color="auto"/>
        <w:right w:val="none" w:sz="0" w:space="0" w:color="auto"/>
      </w:divBdr>
    </w:div>
    <w:div w:id="1606767180">
      <w:bodyDiv w:val="1"/>
      <w:marLeft w:val="0"/>
      <w:marRight w:val="0"/>
      <w:marTop w:val="0"/>
      <w:marBottom w:val="0"/>
      <w:divBdr>
        <w:top w:val="none" w:sz="0" w:space="0" w:color="auto"/>
        <w:left w:val="none" w:sz="0" w:space="0" w:color="auto"/>
        <w:bottom w:val="none" w:sz="0" w:space="0" w:color="auto"/>
        <w:right w:val="none" w:sz="0" w:space="0" w:color="auto"/>
      </w:divBdr>
    </w:div>
    <w:div w:id="1657689287">
      <w:bodyDiv w:val="1"/>
      <w:marLeft w:val="0"/>
      <w:marRight w:val="0"/>
      <w:marTop w:val="0"/>
      <w:marBottom w:val="0"/>
      <w:divBdr>
        <w:top w:val="none" w:sz="0" w:space="0" w:color="auto"/>
        <w:left w:val="none" w:sz="0" w:space="0" w:color="auto"/>
        <w:bottom w:val="none" w:sz="0" w:space="0" w:color="auto"/>
        <w:right w:val="none" w:sz="0" w:space="0" w:color="auto"/>
      </w:divBdr>
    </w:div>
    <w:div w:id="1693266194">
      <w:bodyDiv w:val="1"/>
      <w:marLeft w:val="0"/>
      <w:marRight w:val="0"/>
      <w:marTop w:val="0"/>
      <w:marBottom w:val="0"/>
      <w:divBdr>
        <w:top w:val="none" w:sz="0" w:space="0" w:color="auto"/>
        <w:left w:val="none" w:sz="0" w:space="0" w:color="auto"/>
        <w:bottom w:val="none" w:sz="0" w:space="0" w:color="auto"/>
        <w:right w:val="none" w:sz="0" w:space="0" w:color="auto"/>
      </w:divBdr>
    </w:div>
    <w:div w:id="1753744043">
      <w:bodyDiv w:val="1"/>
      <w:marLeft w:val="0"/>
      <w:marRight w:val="0"/>
      <w:marTop w:val="0"/>
      <w:marBottom w:val="0"/>
      <w:divBdr>
        <w:top w:val="none" w:sz="0" w:space="0" w:color="auto"/>
        <w:left w:val="none" w:sz="0" w:space="0" w:color="auto"/>
        <w:bottom w:val="none" w:sz="0" w:space="0" w:color="auto"/>
        <w:right w:val="none" w:sz="0" w:space="0" w:color="auto"/>
      </w:divBdr>
    </w:div>
    <w:div w:id="1798647278">
      <w:bodyDiv w:val="1"/>
      <w:marLeft w:val="0"/>
      <w:marRight w:val="0"/>
      <w:marTop w:val="0"/>
      <w:marBottom w:val="0"/>
      <w:divBdr>
        <w:top w:val="none" w:sz="0" w:space="0" w:color="auto"/>
        <w:left w:val="none" w:sz="0" w:space="0" w:color="auto"/>
        <w:bottom w:val="none" w:sz="0" w:space="0" w:color="auto"/>
        <w:right w:val="none" w:sz="0" w:space="0" w:color="auto"/>
      </w:divBdr>
    </w:div>
    <w:div w:id="1823767396">
      <w:bodyDiv w:val="1"/>
      <w:marLeft w:val="0"/>
      <w:marRight w:val="0"/>
      <w:marTop w:val="0"/>
      <w:marBottom w:val="0"/>
      <w:divBdr>
        <w:top w:val="none" w:sz="0" w:space="0" w:color="auto"/>
        <w:left w:val="none" w:sz="0" w:space="0" w:color="auto"/>
        <w:bottom w:val="none" w:sz="0" w:space="0" w:color="auto"/>
        <w:right w:val="none" w:sz="0" w:space="0" w:color="auto"/>
      </w:divBdr>
    </w:div>
    <w:div w:id="1850439204">
      <w:bodyDiv w:val="1"/>
      <w:marLeft w:val="0"/>
      <w:marRight w:val="0"/>
      <w:marTop w:val="0"/>
      <w:marBottom w:val="0"/>
      <w:divBdr>
        <w:top w:val="none" w:sz="0" w:space="0" w:color="auto"/>
        <w:left w:val="none" w:sz="0" w:space="0" w:color="auto"/>
        <w:bottom w:val="none" w:sz="0" w:space="0" w:color="auto"/>
        <w:right w:val="none" w:sz="0" w:space="0" w:color="auto"/>
      </w:divBdr>
      <w:divsChild>
        <w:div w:id="698042162">
          <w:marLeft w:val="0"/>
          <w:marRight w:val="0"/>
          <w:marTop w:val="0"/>
          <w:marBottom w:val="0"/>
          <w:divBdr>
            <w:top w:val="none" w:sz="0" w:space="0" w:color="auto"/>
            <w:left w:val="none" w:sz="0" w:space="0" w:color="auto"/>
            <w:bottom w:val="none" w:sz="0" w:space="0" w:color="auto"/>
            <w:right w:val="none" w:sz="0" w:space="0" w:color="auto"/>
          </w:divBdr>
          <w:divsChild>
            <w:div w:id="481193602">
              <w:marLeft w:val="0"/>
              <w:marRight w:val="0"/>
              <w:marTop w:val="0"/>
              <w:marBottom w:val="0"/>
              <w:divBdr>
                <w:top w:val="none" w:sz="0" w:space="0" w:color="auto"/>
                <w:left w:val="none" w:sz="0" w:space="0" w:color="auto"/>
                <w:bottom w:val="none" w:sz="0" w:space="0" w:color="auto"/>
                <w:right w:val="none" w:sz="0" w:space="0" w:color="auto"/>
              </w:divBdr>
              <w:divsChild>
                <w:div w:id="1517379698">
                  <w:marLeft w:val="0"/>
                  <w:marRight w:val="0"/>
                  <w:marTop w:val="0"/>
                  <w:marBottom w:val="0"/>
                  <w:divBdr>
                    <w:top w:val="none" w:sz="0" w:space="0" w:color="auto"/>
                    <w:left w:val="none" w:sz="0" w:space="0" w:color="auto"/>
                    <w:bottom w:val="none" w:sz="0" w:space="0" w:color="auto"/>
                    <w:right w:val="none" w:sz="0" w:space="0" w:color="auto"/>
                  </w:divBdr>
                  <w:divsChild>
                    <w:div w:id="21297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592">
      <w:bodyDiv w:val="1"/>
      <w:marLeft w:val="0"/>
      <w:marRight w:val="0"/>
      <w:marTop w:val="0"/>
      <w:marBottom w:val="0"/>
      <w:divBdr>
        <w:top w:val="none" w:sz="0" w:space="0" w:color="auto"/>
        <w:left w:val="none" w:sz="0" w:space="0" w:color="auto"/>
        <w:bottom w:val="none" w:sz="0" w:space="0" w:color="auto"/>
        <w:right w:val="none" w:sz="0" w:space="0" w:color="auto"/>
      </w:divBdr>
    </w:div>
    <w:div w:id="1968388077">
      <w:bodyDiv w:val="1"/>
      <w:marLeft w:val="0"/>
      <w:marRight w:val="0"/>
      <w:marTop w:val="0"/>
      <w:marBottom w:val="0"/>
      <w:divBdr>
        <w:top w:val="none" w:sz="0" w:space="0" w:color="auto"/>
        <w:left w:val="none" w:sz="0" w:space="0" w:color="auto"/>
        <w:bottom w:val="none" w:sz="0" w:space="0" w:color="auto"/>
        <w:right w:val="none" w:sz="0" w:space="0" w:color="auto"/>
      </w:divBdr>
    </w:div>
    <w:div w:id="2012952245">
      <w:bodyDiv w:val="1"/>
      <w:marLeft w:val="0"/>
      <w:marRight w:val="0"/>
      <w:marTop w:val="0"/>
      <w:marBottom w:val="0"/>
      <w:divBdr>
        <w:top w:val="none" w:sz="0" w:space="0" w:color="auto"/>
        <w:left w:val="none" w:sz="0" w:space="0" w:color="auto"/>
        <w:bottom w:val="none" w:sz="0" w:space="0" w:color="auto"/>
        <w:right w:val="none" w:sz="0" w:space="0" w:color="auto"/>
      </w:divBdr>
    </w:div>
    <w:div w:id="2013557094">
      <w:bodyDiv w:val="1"/>
      <w:marLeft w:val="0"/>
      <w:marRight w:val="0"/>
      <w:marTop w:val="0"/>
      <w:marBottom w:val="0"/>
      <w:divBdr>
        <w:top w:val="none" w:sz="0" w:space="0" w:color="auto"/>
        <w:left w:val="none" w:sz="0" w:space="0" w:color="auto"/>
        <w:bottom w:val="none" w:sz="0" w:space="0" w:color="auto"/>
        <w:right w:val="none" w:sz="0" w:space="0" w:color="auto"/>
      </w:divBdr>
    </w:div>
    <w:div w:id="2105566499">
      <w:bodyDiv w:val="1"/>
      <w:marLeft w:val="0"/>
      <w:marRight w:val="0"/>
      <w:marTop w:val="0"/>
      <w:marBottom w:val="0"/>
      <w:divBdr>
        <w:top w:val="none" w:sz="0" w:space="0" w:color="auto"/>
        <w:left w:val="none" w:sz="0" w:space="0" w:color="auto"/>
        <w:bottom w:val="none" w:sz="0" w:space="0" w:color="auto"/>
        <w:right w:val="none" w:sz="0" w:space="0" w:color="auto"/>
      </w:divBdr>
      <w:divsChild>
        <w:div w:id="1277832105">
          <w:marLeft w:val="0"/>
          <w:marRight w:val="0"/>
          <w:marTop w:val="0"/>
          <w:marBottom w:val="0"/>
          <w:divBdr>
            <w:top w:val="none" w:sz="0" w:space="0" w:color="auto"/>
            <w:left w:val="none" w:sz="0" w:space="0" w:color="auto"/>
            <w:bottom w:val="none" w:sz="0" w:space="0" w:color="auto"/>
            <w:right w:val="none" w:sz="0" w:space="0" w:color="auto"/>
          </w:divBdr>
          <w:divsChild>
            <w:div w:id="1691300279">
              <w:marLeft w:val="0"/>
              <w:marRight w:val="0"/>
              <w:marTop w:val="0"/>
              <w:marBottom w:val="0"/>
              <w:divBdr>
                <w:top w:val="none" w:sz="0" w:space="0" w:color="auto"/>
                <w:left w:val="none" w:sz="0" w:space="0" w:color="auto"/>
                <w:bottom w:val="none" w:sz="0" w:space="0" w:color="auto"/>
                <w:right w:val="none" w:sz="0" w:space="0" w:color="auto"/>
              </w:divBdr>
              <w:divsChild>
                <w:div w:id="11355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91">
      <w:bodyDiv w:val="1"/>
      <w:marLeft w:val="0"/>
      <w:marRight w:val="0"/>
      <w:marTop w:val="0"/>
      <w:marBottom w:val="0"/>
      <w:divBdr>
        <w:top w:val="none" w:sz="0" w:space="0" w:color="auto"/>
        <w:left w:val="none" w:sz="0" w:space="0" w:color="auto"/>
        <w:bottom w:val="none" w:sz="0" w:space="0" w:color="auto"/>
        <w:right w:val="none" w:sz="0" w:space="0" w:color="auto"/>
      </w:divBdr>
    </w:div>
    <w:div w:id="21378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www.alrf.msk.ru" TargetMode="Externa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mailto:digitallaw@alrf.msk.ru" TargetMode="Externa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eg" /><Relationship Id="rId5" Type="http://schemas.openxmlformats.org/officeDocument/2006/relationships/numbering" Target="numbering.xml" /><Relationship Id="rId15" Type="http://schemas.openxmlformats.org/officeDocument/2006/relationships/footer" Target="footer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1.xml" /></Relationships>
</file>

<file path=word/_rels/footnotes.xml.rels><?xml version="1.0" encoding="UTF-8" standalone="yes"?>
<Relationships xmlns="http://schemas.openxmlformats.org/package/2006/relationships"><Relationship Id="rId3" Type="http://schemas.openxmlformats.org/officeDocument/2006/relationships/hyperlink" Target="https://alrf.msk.ru/zaklyuchenie_komissii_po_pravovomu_obespecheniyu_cifrovoy_ekonom" TargetMode="External" /><Relationship Id="rId2" Type="http://schemas.openxmlformats.org/officeDocument/2006/relationships/hyperlink" Target="https://www.ema.gov.sg/sandbox.aspx" TargetMode="External" /><Relationship Id="rId1" Type="http://schemas.openxmlformats.org/officeDocument/2006/relationships/hyperlink" Target="https://www.mas.gov.sg/-/media/MAS/Smart-Financial-Centre/Sandbox/FinTech-Regulatory-Sandbox-Guidelines-19Feb2018.pdf?la=en&amp;hash=1F4AA49087F9689249FB8816A11AEAA6CB3DE833" TargetMode="External" /><Relationship Id="rId4" Type="http://schemas.openxmlformats.org/officeDocument/2006/relationships/hyperlink" Target="https://alrf.msk.ru/zaklyuchenie_komissii_po_pravovomu_obespecheniyu_cifrovoy_ekonom_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02D0E64732A3A479BC247F8AF5B5D56" ma:contentTypeVersion="10" ma:contentTypeDescription="Создание документа." ma:contentTypeScope="" ma:versionID="b305868ab47b3ac5d7d8ac18bca12e19">
  <xsd:schema xmlns:xsd="http://www.w3.org/2001/XMLSchema" xmlns:xs="http://www.w3.org/2001/XMLSchema" xmlns:p="http://schemas.microsoft.com/office/2006/metadata/properties" xmlns:ns2="3dec5f62-1d39-4bfc-8014-e149d0192626" xmlns:ns3="6f1f6ec5-a51f-4dad-b31d-9a2768009166" targetNamespace="http://schemas.microsoft.com/office/2006/metadata/properties" ma:root="true" ma:fieldsID="84c49004f1bd4f237ad46928a4759759" ns2:_="" ns3:_="">
    <xsd:import namespace="3dec5f62-1d39-4bfc-8014-e149d0192626"/>
    <xsd:import namespace="6f1f6ec5-a51f-4dad-b31d-9a2768009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c5f62-1d39-4bfc-8014-e149d0192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f6ec5-a51f-4dad-b31d-9a2768009166"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580AB-0327-4E0E-93D2-D3D0A94EF2E1}">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659780A2-0331-4591-8C1A-F248E93C2CFA}">
  <ds:schemaRefs>
    <ds:schemaRef ds:uri="http://schemas.microsoft.com/sharepoint/v3/contenttype/forms"/>
  </ds:schemaRefs>
</ds:datastoreItem>
</file>

<file path=customXml/itemProps3.xml><?xml version="1.0" encoding="utf-8"?>
<ds:datastoreItem xmlns:ds="http://schemas.openxmlformats.org/officeDocument/2006/customXml" ds:itemID="{DCD907C4-AE52-42BA-984B-5E09C3015F82}">
  <ds:schemaRefs>
    <ds:schemaRef ds:uri="http://schemas.microsoft.com/office/2006/metadata/contentType"/>
    <ds:schemaRef ds:uri="http://schemas.microsoft.com/office/2006/metadata/properties/metaAttributes"/>
    <ds:schemaRef ds:uri="http://www.w3.org/2000/xmlns/"/>
    <ds:schemaRef ds:uri="http://www.w3.org/2001/XMLSchema"/>
    <ds:schemaRef ds:uri="3dec5f62-1d39-4bfc-8014-e149d0192626"/>
    <ds:schemaRef ds:uri="6f1f6ec5-a51f-4dad-b31d-9a2768009166"/>
  </ds:schemaRefs>
</ds:datastoreItem>
</file>

<file path=customXml/itemProps4.xml><?xml version="1.0" encoding="utf-8"?>
<ds:datastoreItem xmlns:ds="http://schemas.openxmlformats.org/officeDocument/2006/customXml" ds:itemID="{BCA633A5-DE01-634D-B119-72D693EF0C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5547</Words>
  <Characters>31623</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Виктория Соколова</cp:lastModifiedBy>
  <cp:revision>2</cp:revision>
  <cp:lastPrinted>2019-09-25T13:46:00Z</cp:lastPrinted>
  <dcterms:created xsi:type="dcterms:W3CDTF">2019-09-26T09:22:00Z</dcterms:created>
  <dcterms:modified xsi:type="dcterms:W3CDTF">2019-09-26T09:22:00Z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0x010100A02D0E64732A3A479BC247F8AF5B5D56</vt:lpwstr>
  </property>
</Properties>
</file>