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5B11" w14:textId="77777777" w:rsidR="00370412" w:rsidRPr="000350D3" w:rsidRDefault="00370412" w:rsidP="00370412">
      <w:pPr>
        <w:jc w:val="center"/>
        <w:rPr>
          <w:rStyle w:val="af9"/>
        </w:rPr>
      </w:pPr>
      <w:r w:rsidRPr="000350D3">
        <w:rPr>
          <w:noProof/>
        </w:rPr>
        <w:drawing>
          <wp:inline distT="0" distB="0" distL="0" distR="0" wp14:anchorId="2C31F65E" wp14:editId="13C541ED">
            <wp:extent cx="1193800" cy="1054100"/>
            <wp:effectExtent l="0" t="0" r="0" b="0"/>
            <wp:docPr id="2" name="Рисунок 2" descr="AUR_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AUR_small.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054100"/>
                    </a:xfrm>
                    <a:prstGeom prst="rect">
                      <a:avLst/>
                    </a:prstGeom>
                    <a:noFill/>
                    <a:ln>
                      <a:noFill/>
                    </a:ln>
                  </pic:spPr>
                </pic:pic>
              </a:graphicData>
            </a:graphic>
          </wp:inline>
        </w:drawing>
      </w:r>
    </w:p>
    <w:tbl>
      <w:tblPr>
        <w:tblpPr w:leftFromText="180" w:rightFromText="180" w:vertAnchor="text" w:horzAnchor="margin" w:tblpXSpec="center" w:tblpY="182"/>
        <w:tblW w:w="9828" w:type="dxa"/>
        <w:shd w:val="clear" w:color="auto" w:fill="FFFFFF"/>
        <w:tblLayout w:type="fixed"/>
        <w:tblLook w:val="0000" w:firstRow="0" w:lastRow="0" w:firstColumn="0" w:lastColumn="0" w:noHBand="0" w:noVBand="0"/>
      </w:tblPr>
      <w:tblGrid>
        <w:gridCol w:w="9828"/>
      </w:tblGrid>
      <w:tr w:rsidR="00370412" w:rsidRPr="000350D3" w14:paraId="35875A89" w14:textId="77777777" w:rsidTr="00212852">
        <w:trPr>
          <w:cantSplit/>
          <w:trHeight w:val="1432"/>
        </w:trPr>
        <w:tc>
          <w:tcPr>
            <w:tcW w:w="9828" w:type="dxa"/>
            <w:tcBorders>
              <w:bottom w:val="double" w:sz="4" w:space="0" w:color="auto"/>
            </w:tcBorders>
            <w:shd w:val="clear" w:color="auto" w:fill="FFFFFF"/>
            <w:vAlign w:val="center"/>
          </w:tcPr>
          <w:p w14:paraId="5179741D" w14:textId="77777777" w:rsidR="00370412" w:rsidRPr="009B46E5" w:rsidRDefault="00370412" w:rsidP="00212852">
            <w:pPr>
              <w:spacing w:after="60"/>
              <w:ind w:right="-108"/>
              <w:jc w:val="center"/>
              <w:rPr>
                <w:rFonts w:ascii="AcademyC" w:hAnsi="AcademyC"/>
                <w:b/>
                <w:sz w:val="28"/>
                <w:szCs w:val="28"/>
              </w:rPr>
            </w:pPr>
            <w:r w:rsidRPr="009B46E5">
              <w:rPr>
                <w:rFonts w:ascii="AcademyC" w:hAnsi="AcademyC"/>
                <w:b/>
                <w:sz w:val="28"/>
                <w:szCs w:val="28"/>
              </w:rPr>
              <w:t>ОБЩЕРОССИЙСКАЯ ОБЩЕСТВЕННАЯ ОРГАНИЗАЦИЯ</w:t>
            </w:r>
          </w:p>
          <w:p w14:paraId="3B686DAD" w14:textId="77777777" w:rsidR="00370412" w:rsidRPr="009B46E5" w:rsidRDefault="00370412" w:rsidP="00212852">
            <w:pPr>
              <w:jc w:val="center"/>
              <w:rPr>
                <w:rFonts w:ascii="Georgia" w:hAnsi="Georgia"/>
                <w:b/>
                <w:w w:val="110"/>
                <w:sz w:val="28"/>
                <w:szCs w:val="28"/>
              </w:rPr>
            </w:pPr>
            <w:r w:rsidRPr="009B46E5">
              <w:rPr>
                <w:rFonts w:ascii="Georgia" w:hAnsi="Georgia"/>
                <w:b/>
                <w:w w:val="110"/>
                <w:sz w:val="28"/>
                <w:szCs w:val="28"/>
              </w:rPr>
              <w:t>«АССОЦИАЦИЯ ЮРИСТОВ РОССИИ»</w:t>
            </w:r>
          </w:p>
          <w:p w14:paraId="30446A54" w14:textId="77777777" w:rsidR="00370412" w:rsidRPr="009B46E5" w:rsidRDefault="00370412" w:rsidP="00212852">
            <w:pPr>
              <w:spacing w:before="120" w:after="60"/>
              <w:ind w:right="-108"/>
              <w:jc w:val="center"/>
              <w:rPr>
                <w:rStyle w:val="af9"/>
                <w:rFonts w:ascii="Georgia" w:hAnsi="Georgia"/>
                <w:b/>
                <w:sz w:val="28"/>
                <w:szCs w:val="28"/>
                <w:u w:val="single"/>
              </w:rPr>
            </w:pPr>
            <w:r w:rsidRPr="009B46E5">
              <w:rPr>
                <w:rFonts w:ascii="Georgia" w:hAnsi="Georgia"/>
                <w:b/>
                <w:sz w:val="28"/>
                <w:szCs w:val="28"/>
                <w:u w:val="single"/>
              </w:rPr>
              <w:t>МОСКОВСКОЕ ОТДЕЛЕНИЕ</w:t>
            </w:r>
          </w:p>
          <w:p w14:paraId="4BAFE23F" w14:textId="77777777" w:rsidR="00370412" w:rsidRPr="000350D3" w:rsidRDefault="00370412" w:rsidP="00212852">
            <w:pPr>
              <w:spacing w:before="120" w:after="60"/>
              <w:ind w:right="-108"/>
              <w:jc w:val="center"/>
              <w:rPr>
                <w:rFonts w:ascii="Georgia" w:hAnsi="Georgia"/>
                <w:b/>
                <w:sz w:val="44"/>
                <w:szCs w:val="44"/>
                <w:u w:val="single"/>
              </w:rPr>
            </w:pPr>
            <w:r w:rsidRPr="009B46E5">
              <w:rPr>
                <w:rStyle w:val="af9"/>
                <w:b/>
                <w:bCs/>
                <w:sz w:val="28"/>
                <w:szCs w:val="28"/>
              </w:rPr>
              <w:t>Комиссия по</w:t>
            </w:r>
            <w:r w:rsidRPr="009B46E5">
              <w:rPr>
                <w:b/>
                <w:bCs/>
                <w:sz w:val="28"/>
                <w:szCs w:val="28"/>
              </w:rPr>
              <w:t xml:space="preserve"> правовому обеспечению Цифровой экономики</w:t>
            </w:r>
          </w:p>
        </w:tc>
      </w:tr>
      <w:tr w:rsidR="00370412" w:rsidRPr="000350D3" w14:paraId="2546E7A9" w14:textId="77777777" w:rsidTr="00212852">
        <w:trPr>
          <w:cantSplit/>
          <w:trHeight w:val="607"/>
        </w:trPr>
        <w:tc>
          <w:tcPr>
            <w:tcW w:w="9828" w:type="dxa"/>
            <w:tcBorders>
              <w:top w:val="double" w:sz="4" w:space="0" w:color="auto"/>
            </w:tcBorders>
            <w:shd w:val="clear" w:color="auto" w:fill="FFFFFF"/>
            <w:vAlign w:val="center"/>
          </w:tcPr>
          <w:p w14:paraId="24A916D5" w14:textId="77777777" w:rsidR="00370412" w:rsidRPr="000350D3" w:rsidRDefault="00370412" w:rsidP="009B46E5">
            <w:pPr>
              <w:ind w:left="280"/>
              <w:rPr>
                <w:sz w:val="20"/>
                <w:szCs w:val="20"/>
              </w:rPr>
            </w:pPr>
          </w:p>
          <w:p w14:paraId="05DDB3C9" w14:textId="77777777" w:rsidR="00370412" w:rsidRPr="000350D3" w:rsidRDefault="00370412" w:rsidP="00212852">
            <w:pPr>
              <w:ind w:left="280"/>
              <w:jc w:val="center"/>
              <w:rPr>
                <w:sz w:val="20"/>
                <w:szCs w:val="20"/>
              </w:rPr>
            </w:pPr>
            <w:r w:rsidRPr="000350D3">
              <w:rPr>
                <w:sz w:val="20"/>
                <w:szCs w:val="20"/>
              </w:rPr>
              <w:t xml:space="preserve">119991, г. Москва, ГСП-1, Ленинские горы, д. 1, стр. 13, </w:t>
            </w:r>
            <w:r w:rsidRPr="000350D3">
              <w:rPr>
                <w:sz w:val="20"/>
                <w:szCs w:val="20"/>
              </w:rPr>
              <w:br/>
              <w:t>4 учебный корпус МГУ имени М.В. Ломоносова, Юридический факультет, ауд. 611 а</w:t>
            </w:r>
            <w:r w:rsidRPr="000350D3">
              <w:rPr>
                <w:sz w:val="20"/>
                <w:szCs w:val="20"/>
              </w:rPr>
              <w:br/>
              <w:t xml:space="preserve"> тел.: 8 (495) 939-14-97; e-</w:t>
            </w:r>
            <w:proofErr w:type="spellStart"/>
            <w:r w:rsidRPr="000350D3">
              <w:rPr>
                <w:sz w:val="20"/>
                <w:szCs w:val="20"/>
              </w:rPr>
              <w:t>mail</w:t>
            </w:r>
            <w:proofErr w:type="spellEnd"/>
            <w:r w:rsidRPr="000350D3">
              <w:rPr>
                <w:sz w:val="20"/>
                <w:szCs w:val="20"/>
              </w:rPr>
              <w:t xml:space="preserve">: </w:t>
            </w:r>
            <w:hyperlink r:id="rId9" w:history="1">
              <w:r w:rsidRPr="000350D3">
                <w:rPr>
                  <w:rStyle w:val="a4"/>
                  <w:sz w:val="20"/>
                  <w:szCs w:val="20"/>
                </w:rPr>
                <w:t>digitallaw@alrf.msk.ru</w:t>
              </w:r>
            </w:hyperlink>
            <w:r w:rsidRPr="000350D3">
              <w:rPr>
                <w:sz w:val="20"/>
                <w:szCs w:val="20"/>
              </w:rPr>
              <w:t xml:space="preserve"> </w:t>
            </w:r>
            <w:hyperlink r:id="rId10" w:history="1">
              <w:r w:rsidRPr="000350D3">
                <w:rPr>
                  <w:rStyle w:val="a4"/>
                  <w:sz w:val="20"/>
                  <w:szCs w:val="20"/>
                </w:rPr>
                <w:t>http://www.alrf.msk.ru</w:t>
              </w:r>
            </w:hyperlink>
          </w:p>
        </w:tc>
      </w:tr>
    </w:tbl>
    <w:p w14:paraId="621C6DA0" w14:textId="77777777" w:rsidR="00F912A9" w:rsidRDefault="00F912A9" w:rsidP="00F912A9">
      <w:pPr>
        <w:spacing w:line="276" w:lineRule="auto"/>
        <w:jc w:val="both"/>
        <w:rPr>
          <w:b/>
          <w:u w:val="single"/>
        </w:rPr>
      </w:pPr>
    </w:p>
    <w:p w14:paraId="5CE85E1F" w14:textId="7E9486D5" w:rsidR="002B6D56" w:rsidRPr="00612DA9" w:rsidRDefault="00491252" w:rsidP="006400A0">
      <w:pPr>
        <w:spacing w:line="276" w:lineRule="auto"/>
        <w:ind w:firstLine="567"/>
        <w:jc w:val="both"/>
      </w:pPr>
      <w:r>
        <w:t>«</w:t>
      </w:r>
      <w:r w:rsidR="00B75AA9">
        <w:t>1</w:t>
      </w:r>
      <w:r w:rsidR="001D5A49">
        <w:t>0</w:t>
      </w:r>
      <w:r>
        <w:t>»</w:t>
      </w:r>
      <w:r w:rsidR="002B6D56" w:rsidRPr="00612DA9">
        <w:t xml:space="preserve"> </w:t>
      </w:r>
      <w:r>
        <w:t>сентября</w:t>
      </w:r>
      <w:r w:rsidR="002B6D56" w:rsidRPr="00612DA9">
        <w:t xml:space="preserve"> 2019 года </w:t>
      </w:r>
      <w:r w:rsidR="002B6D56" w:rsidRPr="00612DA9">
        <w:tab/>
      </w:r>
      <w:r w:rsidR="002B6D56" w:rsidRPr="00612DA9">
        <w:tab/>
      </w:r>
      <w:r w:rsidR="002B6D56" w:rsidRPr="00612DA9">
        <w:tab/>
      </w:r>
      <w:r w:rsidR="002B6D56" w:rsidRPr="00612DA9">
        <w:tab/>
      </w:r>
      <w:r w:rsidR="002B6D56" w:rsidRPr="00612DA9">
        <w:tab/>
      </w:r>
      <w:r w:rsidR="002B6D56" w:rsidRPr="00612DA9">
        <w:tab/>
      </w:r>
      <w:r w:rsidR="00091E4A">
        <w:tab/>
      </w:r>
      <w:r w:rsidR="002B6D56" w:rsidRPr="00612DA9">
        <w:t>г. Москва</w:t>
      </w:r>
    </w:p>
    <w:p w14:paraId="5A7A583E" w14:textId="77777777" w:rsidR="00587A29" w:rsidRDefault="00587A29" w:rsidP="006400A0">
      <w:pPr>
        <w:spacing w:line="276" w:lineRule="auto"/>
        <w:ind w:firstLine="567"/>
        <w:jc w:val="right"/>
        <w:rPr>
          <w:b/>
          <w:bCs/>
        </w:rPr>
      </w:pPr>
    </w:p>
    <w:p w14:paraId="2D5F6E20" w14:textId="420A68D9" w:rsidR="00317910" w:rsidRPr="00612DA9" w:rsidRDefault="00317910" w:rsidP="006400A0">
      <w:pPr>
        <w:spacing w:line="276" w:lineRule="auto"/>
        <w:ind w:firstLine="567"/>
        <w:jc w:val="center"/>
        <w:rPr>
          <w:b/>
        </w:rPr>
      </w:pPr>
      <w:r w:rsidRPr="00612DA9">
        <w:rPr>
          <w:b/>
          <w:bCs/>
        </w:rPr>
        <w:t>ЗАКЛЮЧЕНИ</w:t>
      </w:r>
      <w:r w:rsidR="0046533A">
        <w:rPr>
          <w:b/>
          <w:bCs/>
        </w:rPr>
        <w:t>Е</w:t>
      </w:r>
      <w:r w:rsidRPr="00612DA9">
        <w:rPr>
          <w:b/>
          <w:bCs/>
        </w:rPr>
        <w:br/>
        <w:t xml:space="preserve">ПО ВОПРОСАМ </w:t>
      </w:r>
      <w:r w:rsidRPr="00612DA9">
        <w:rPr>
          <w:b/>
        </w:rPr>
        <w:t xml:space="preserve">ПРАВОПРИМЕНИТЕЛЬНОЙ ПРАКТИКИ </w:t>
      </w:r>
    </w:p>
    <w:p w14:paraId="41108450" w14:textId="624C8333" w:rsidR="002B6D56" w:rsidRPr="00612DA9" w:rsidRDefault="00317910" w:rsidP="006400A0">
      <w:pPr>
        <w:spacing w:line="276" w:lineRule="auto"/>
        <w:ind w:firstLine="567"/>
        <w:jc w:val="center"/>
        <w:rPr>
          <w:b/>
        </w:rPr>
      </w:pPr>
      <w:r w:rsidRPr="00612DA9">
        <w:rPr>
          <w:b/>
        </w:rPr>
        <w:t>В СФЕРЕ ЦИФРОВЫХ</w:t>
      </w:r>
      <w:r w:rsidR="00491252">
        <w:rPr>
          <w:b/>
        </w:rPr>
        <w:t xml:space="preserve"> И ВИРТУАЛЬНЫХ</w:t>
      </w:r>
      <w:r w:rsidRPr="00612DA9">
        <w:rPr>
          <w:b/>
        </w:rPr>
        <w:t xml:space="preserve"> АКТИВОВ: </w:t>
      </w:r>
    </w:p>
    <w:p w14:paraId="31B0BDDD" w14:textId="175A8985" w:rsidR="002B6D56" w:rsidRPr="00612DA9" w:rsidRDefault="00317910" w:rsidP="006400A0">
      <w:pPr>
        <w:spacing w:line="276" w:lineRule="auto"/>
        <w:ind w:firstLine="567"/>
        <w:jc w:val="center"/>
        <w:rPr>
          <w:b/>
        </w:rPr>
      </w:pPr>
      <w:r w:rsidRPr="00612DA9">
        <w:rPr>
          <w:b/>
        </w:rPr>
        <w:t>УГОЛОВНО-ПРАВОВЫЕ АСПЕКТЫ</w:t>
      </w:r>
    </w:p>
    <w:p w14:paraId="6470A817" w14:textId="77777777" w:rsidR="00DD58A4" w:rsidRPr="00612DA9" w:rsidRDefault="00DD58A4" w:rsidP="006400A0">
      <w:pPr>
        <w:spacing w:line="276" w:lineRule="auto"/>
        <w:ind w:firstLine="567"/>
        <w:jc w:val="both"/>
      </w:pPr>
    </w:p>
    <w:p w14:paraId="50ED6E45" w14:textId="24CACFA8" w:rsidR="00317910" w:rsidRPr="00180E92" w:rsidRDefault="009A2D7F" w:rsidP="006400A0">
      <w:pPr>
        <w:tabs>
          <w:tab w:val="center" w:pos="5029"/>
          <w:tab w:val="right" w:pos="9349"/>
        </w:tabs>
        <w:spacing w:line="276" w:lineRule="auto"/>
        <w:ind w:firstLine="567"/>
        <w:jc w:val="both"/>
      </w:pPr>
      <w:r w:rsidRPr="00180E92">
        <w:t>«</w:t>
      </w:r>
      <w:r w:rsidR="00317910" w:rsidRPr="00180E92">
        <w:t>28</w:t>
      </w:r>
      <w:r w:rsidRPr="00180E92">
        <w:t>»</w:t>
      </w:r>
      <w:r w:rsidR="00317910" w:rsidRPr="00180E92">
        <w:t xml:space="preserve"> августа 2019 года в Московском государственном университете имени </w:t>
      </w:r>
      <w:r w:rsidR="0075276F" w:rsidRPr="00180E92">
        <w:br/>
      </w:r>
      <w:r w:rsidR="00317910" w:rsidRPr="00180E92">
        <w:t xml:space="preserve">М.В. Ломоносова </w:t>
      </w:r>
      <w:r w:rsidR="000E12D7" w:rsidRPr="00180E92">
        <w:t xml:space="preserve">состоялось </w:t>
      </w:r>
      <w:r w:rsidR="00317910" w:rsidRPr="00180E92">
        <w:t>заседание Комиссии по правовому обеспечению цифровой экономики при Московском отделении Ассоциации юристов России</w:t>
      </w:r>
      <w:r w:rsidR="0075276F" w:rsidRPr="00180E92">
        <w:t xml:space="preserve"> (далее – Комиссия)</w:t>
      </w:r>
      <w:r w:rsidR="000E12D7" w:rsidRPr="00180E92">
        <w:t xml:space="preserve"> и круглый стол</w:t>
      </w:r>
      <w:r w:rsidR="00317910" w:rsidRPr="00180E92">
        <w:t xml:space="preserve"> по теме «Проблемы правоприменительной практики в сфере цифровых активов: уголовно-правовые аспекты». </w:t>
      </w:r>
    </w:p>
    <w:p w14:paraId="07121A20" w14:textId="0FE34F1E" w:rsidR="006E0FD1" w:rsidRPr="00180E92" w:rsidRDefault="006E0FD1" w:rsidP="006400A0">
      <w:pPr>
        <w:spacing w:line="276" w:lineRule="auto"/>
        <w:ind w:firstLine="567"/>
        <w:jc w:val="both"/>
      </w:pPr>
      <w:r w:rsidRPr="00180E92">
        <w:t xml:space="preserve">В заседании и дискуссии приняли участие члены Комиссии и центрального аппарата АЮР, </w:t>
      </w:r>
      <w:r w:rsidR="000C09C5" w:rsidRPr="00180E92">
        <w:t>Федеральный судья Окружного суда западного округа штата Оклахома (США)</w:t>
      </w:r>
      <w:r w:rsidRPr="00180E92">
        <w:t xml:space="preserve"> </w:t>
      </w:r>
      <w:r w:rsidR="008A0C8F" w:rsidRPr="00180E92">
        <w:t xml:space="preserve">Стивен </w:t>
      </w:r>
      <w:proofErr w:type="spellStart"/>
      <w:r w:rsidR="000C09C5" w:rsidRPr="00180E92">
        <w:t>Фрайот</w:t>
      </w:r>
      <w:proofErr w:type="spellEnd"/>
      <w:r w:rsidR="000C09C5" w:rsidRPr="00180E92">
        <w:t xml:space="preserve">, </w:t>
      </w:r>
      <w:r w:rsidRPr="00180E92">
        <w:t>представители научного сообщества и правоохранительных органов, а также юристы</w:t>
      </w:r>
      <w:r w:rsidR="002B5E12" w:rsidRPr="00180E92">
        <w:t xml:space="preserve"> и адвокаты</w:t>
      </w:r>
      <w:r w:rsidR="009B46E5" w:rsidRPr="00180E92">
        <w:t>,</w:t>
      </w:r>
      <w:r w:rsidRPr="00180E92">
        <w:t xml:space="preserve"> практикующие в этой области права.</w:t>
      </w:r>
    </w:p>
    <w:p w14:paraId="04AEE4C7" w14:textId="77777777" w:rsidR="000E12D7" w:rsidRPr="00180E92" w:rsidRDefault="000E12D7" w:rsidP="000E12D7">
      <w:pPr>
        <w:spacing w:line="276" w:lineRule="auto"/>
        <w:ind w:firstLine="567"/>
        <w:jc w:val="both"/>
      </w:pPr>
      <w:r w:rsidRPr="00180E92">
        <w:t>По результатам заседания Комиссия считает целесообразным опубликовать заключение с описанием ключевых проблем и предложений по тематике круглого стола.</w:t>
      </w:r>
    </w:p>
    <w:p w14:paraId="0D89F725" w14:textId="77777777" w:rsidR="00A71BBC" w:rsidRPr="00180E92" w:rsidRDefault="00A71BBC" w:rsidP="006400A0">
      <w:pPr>
        <w:spacing w:line="276" w:lineRule="auto"/>
        <w:ind w:firstLine="567"/>
        <w:jc w:val="both"/>
      </w:pPr>
    </w:p>
    <w:p w14:paraId="69E692BC" w14:textId="11E7DDA4" w:rsidR="00DD58A4" w:rsidRPr="00180E92" w:rsidRDefault="005D727F" w:rsidP="006400A0">
      <w:pPr>
        <w:spacing w:line="276" w:lineRule="auto"/>
        <w:ind w:firstLine="567"/>
        <w:rPr>
          <w:b/>
          <w:bCs/>
          <w:u w:val="single"/>
        </w:rPr>
      </w:pPr>
      <w:r w:rsidRPr="00180E92">
        <w:rPr>
          <w:b/>
          <w:bCs/>
          <w:u w:val="single"/>
        </w:rPr>
        <w:t>Введение</w:t>
      </w:r>
    </w:p>
    <w:p w14:paraId="203C8869" w14:textId="77777777" w:rsidR="00F53F30" w:rsidRPr="00180E92" w:rsidRDefault="00F53F30" w:rsidP="006400A0">
      <w:pPr>
        <w:tabs>
          <w:tab w:val="center" w:pos="5029"/>
          <w:tab w:val="right" w:pos="9349"/>
        </w:tabs>
        <w:spacing w:line="276" w:lineRule="auto"/>
        <w:ind w:firstLine="567"/>
        <w:jc w:val="both"/>
      </w:pPr>
      <w:r w:rsidRPr="00180E92">
        <w:t xml:space="preserve">С момента появления технологии </w:t>
      </w:r>
      <w:proofErr w:type="spellStart"/>
      <w:r w:rsidRPr="00180E92">
        <w:t>блокчейн</w:t>
      </w:r>
      <w:proofErr w:type="spellEnd"/>
      <w:r w:rsidRPr="00180E92">
        <w:t xml:space="preserve"> прошло более десяти лет, но в России до настоящего времени отсутствует должное правовое регулирование цифровых и виртуальных активов. </w:t>
      </w:r>
    </w:p>
    <w:p w14:paraId="139534B0" w14:textId="3E2849C5" w:rsidR="00141C56" w:rsidRPr="00180E92" w:rsidRDefault="00042A1A" w:rsidP="006400A0">
      <w:pPr>
        <w:tabs>
          <w:tab w:val="center" w:pos="5029"/>
          <w:tab w:val="right" w:pos="9349"/>
        </w:tabs>
        <w:spacing w:line="276" w:lineRule="auto"/>
        <w:ind w:firstLine="567"/>
        <w:jc w:val="both"/>
      </w:pPr>
      <w:r w:rsidRPr="00180E92">
        <w:t xml:space="preserve">На сегодняшний день, законодателем приняты изменения в Гражданский кодекс РФ «О цифровых правах» (Федеральный закон от 18.03.2019 № 34-ФЗ, вступает в силу с 1 октября 2019), </w:t>
      </w:r>
      <w:r w:rsidR="009B46E5" w:rsidRPr="00180E92">
        <w:t xml:space="preserve">и </w:t>
      </w:r>
      <w:r w:rsidRPr="00180E92">
        <w:t xml:space="preserve">«О </w:t>
      </w:r>
      <w:proofErr w:type="spellStart"/>
      <w:r w:rsidRPr="00180E92">
        <w:t>краудфандинге</w:t>
      </w:r>
      <w:proofErr w:type="spellEnd"/>
      <w:r w:rsidRPr="00180E92">
        <w:t>» (Федеральный закон от 2 августа 2019 г. № 259-ФЗ</w:t>
      </w:r>
      <w:r w:rsidR="009B46E5" w:rsidRPr="00180E92">
        <w:t>, подписан Президентом в начале августа</w:t>
      </w:r>
      <w:r w:rsidRPr="00180E92">
        <w:t xml:space="preserve">). </w:t>
      </w:r>
      <w:r w:rsidR="000E12D7" w:rsidRPr="00180E92">
        <w:t>Однако, законопроект «О цифровых финансовых активах» №419059-7 (далее - проект ФЗ о ЦФА)</w:t>
      </w:r>
      <w:r w:rsidR="00632E59" w:rsidRPr="00632E59">
        <w:rPr>
          <w:rStyle w:val="a7"/>
        </w:rPr>
        <w:t xml:space="preserve"> </w:t>
      </w:r>
      <w:r w:rsidR="00632E59" w:rsidRPr="00180E92">
        <w:rPr>
          <w:rStyle w:val="a7"/>
        </w:rPr>
        <w:footnoteReference w:id="1"/>
      </w:r>
      <w:r w:rsidR="000E12D7" w:rsidRPr="00180E92">
        <w:t xml:space="preserve"> до сих пор не принят и находится на рассмотрении в Госдуме РФ</w:t>
      </w:r>
      <w:r w:rsidRPr="00180E92">
        <w:t>.</w:t>
      </w:r>
    </w:p>
    <w:p w14:paraId="4B846443" w14:textId="2D656D51" w:rsidR="00B61190" w:rsidRPr="00180E92" w:rsidRDefault="00B61190" w:rsidP="006400A0">
      <w:pPr>
        <w:tabs>
          <w:tab w:val="center" w:pos="5029"/>
          <w:tab w:val="right" w:pos="9349"/>
        </w:tabs>
        <w:spacing w:line="276" w:lineRule="auto"/>
        <w:ind w:firstLine="567"/>
        <w:jc w:val="both"/>
      </w:pPr>
      <w:r w:rsidRPr="00180E92">
        <w:lastRenderedPageBreak/>
        <w:t xml:space="preserve">Вопрос принятия полного пакета законодательных актов и их содержания стоит особенно актуально, поскольку </w:t>
      </w:r>
      <w:r w:rsidR="00F53F30" w:rsidRPr="00180E92">
        <w:t xml:space="preserve">на данный момент большое количество преступлений совершается с использованием цифровых и виртуальных активов. По </w:t>
      </w:r>
      <w:r w:rsidRPr="00180E92">
        <w:t xml:space="preserve">предварительной </w:t>
      </w:r>
      <w:r w:rsidR="00F53F30" w:rsidRPr="00180E92">
        <w:t>экспертной оценке</w:t>
      </w:r>
      <w:r w:rsidRPr="00180E92">
        <w:t>,</w:t>
      </w:r>
      <w:r w:rsidR="00F53F30" w:rsidRPr="00180E92">
        <w:t xml:space="preserve"> за 201</w:t>
      </w:r>
      <w:r w:rsidR="0075276F" w:rsidRPr="00180E92">
        <w:t>7</w:t>
      </w:r>
      <w:r w:rsidR="00F53F30" w:rsidRPr="00180E92">
        <w:t xml:space="preserve"> год в Европе было продано </w:t>
      </w:r>
      <w:proofErr w:type="spellStart"/>
      <w:r w:rsidR="00F53F30" w:rsidRPr="00180E92">
        <w:t>токенов</w:t>
      </w:r>
      <w:proofErr w:type="spellEnd"/>
      <w:r w:rsidR="00F53F30" w:rsidRPr="00180E92">
        <w:t xml:space="preserve"> на 1 млрд. долларов США, из этого числа на РФ приходится около 250 млн долларов США</w:t>
      </w:r>
      <w:r w:rsidR="00D57D65" w:rsidRPr="00180E92">
        <w:rPr>
          <w:rStyle w:val="a7"/>
        </w:rPr>
        <w:footnoteReference w:id="2"/>
      </w:r>
      <w:r w:rsidR="00F53F30" w:rsidRPr="00180E92">
        <w:t xml:space="preserve">. </w:t>
      </w:r>
      <w:r w:rsidR="00F53F30" w:rsidRPr="00180E92">
        <w:rPr>
          <w:iCs/>
        </w:rPr>
        <w:t xml:space="preserve">Согласно исследованию консалтинговой компании ICS </w:t>
      </w:r>
      <w:proofErr w:type="spellStart"/>
      <w:r w:rsidR="00F53F30" w:rsidRPr="00180E92">
        <w:rPr>
          <w:iCs/>
        </w:rPr>
        <w:t>Statis</w:t>
      </w:r>
      <w:proofErr w:type="spellEnd"/>
      <w:r w:rsidR="00F53F30" w:rsidRPr="00180E92">
        <w:rPr>
          <w:iCs/>
        </w:rPr>
        <w:t xml:space="preserve"> </w:t>
      </w:r>
      <w:proofErr w:type="spellStart"/>
      <w:r w:rsidR="00F53F30" w:rsidRPr="00180E92">
        <w:rPr>
          <w:iCs/>
        </w:rPr>
        <w:t>Group</w:t>
      </w:r>
      <w:proofErr w:type="spellEnd"/>
      <w:r w:rsidR="00820C5A" w:rsidRPr="00180E92">
        <w:rPr>
          <w:iCs/>
        </w:rPr>
        <w:t>,</w:t>
      </w:r>
      <w:r w:rsidR="00F53F30" w:rsidRPr="00180E92">
        <w:rPr>
          <w:iCs/>
        </w:rPr>
        <w:t xml:space="preserve"> 81% </w:t>
      </w:r>
      <w:r w:rsidR="00820C5A" w:rsidRPr="00180E92">
        <w:rPr>
          <w:iCs/>
        </w:rPr>
        <w:t xml:space="preserve">ICO </w:t>
      </w:r>
      <w:r w:rsidRPr="00180E92">
        <w:rPr>
          <w:iCs/>
        </w:rPr>
        <w:t xml:space="preserve">в 2017 году </w:t>
      </w:r>
      <w:r w:rsidR="00820C5A" w:rsidRPr="00180E92">
        <w:rPr>
          <w:iCs/>
        </w:rPr>
        <w:t>привлекли инвестиции мошенническим путем</w:t>
      </w:r>
      <w:r w:rsidR="00950A6A" w:rsidRPr="00180E92">
        <w:rPr>
          <w:iCs/>
        </w:rPr>
        <w:t>.</w:t>
      </w:r>
      <w:r w:rsidR="00F53F30" w:rsidRPr="00180E92">
        <w:rPr>
          <w:iCs/>
        </w:rPr>
        <w:t xml:space="preserve"> </w:t>
      </w:r>
      <w:r w:rsidR="00F53F30" w:rsidRPr="00180E92">
        <w:t>Исходя из этих данных можно предположить, что суммарный ущерб инвесторам от таких преступлений</w:t>
      </w:r>
      <w:r w:rsidR="00911E11" w:rsidRPr="00180E92">
        <w:t xml:space="preserve"> может</w:t>
      </w:r>
      <w:r w:rsidR="00F53F30" w:rsidRPr="00180E92">
        <w:t xml:space="preserve"> достигать эквивалента 800 млн. долларов США. </w:t>
      </w:r>
    </w:p>
    <w:p w14:paraId="018BEDCB" w14:textId="03BBEAA8" w:rsidR="00B61190" w:rsidRPr="00180E92" w:rsidRDefault="00B61190" w:rsidP="00B61190">
      <w:pPr>
        <w:tabs>
          <w:tab w:val="center" w:pos="5029"/>
          <w:tab w:val="right" w:pos="9349"/>
        </w:tabs>
        <w:spacing w:line="276" w:lineRule="auto"/>
        <w:ind w:firstLine="567"/>
        <w:jc w:val="both"/>
      </w:pPr>
      <w:r w:rsidRPr="00180E92">
        <w:t>Правоприменительная практика свидетельствует о сложностях уголовно-правовой квалификации подобных деяний ввиду отсутствия полноценного регулирования. Это косвенно подтверждается</w:t>
      </w:r>
      <w:r w:rsidR="00911E11" w:rsidRPr="00180E92">
        <w:t xml:space="preserve"> и</w:t>
      </w:r>
      <w:r w:rsidRPr="00180E92">
        <w:t xml:space="preserve"> малым числом расследуемых преступлений, поскольку нередки случаи отказа правоохранительными органами в возбуждении уголовных дел</w:t>
      </w:r>
      <w:r w:rsidR="00911E11" w:rsidRPr="00180E92">
        <w:t>.</w:t>
      </w:r>
      <w:r w:rsidRPr="00180E92">
        <w:t xml:space="preserve"> </w:t>
      </w:r>
      <w:r w:rsidR="00911E11" w:rsidRPr="00180E92">
        <w:t>В</w:t>
      </w:r>
      <w:r w:rsidRPr="00180E92">
        <w:t xml:space="preserve"> результате значительная доля преступлений продолжает оставаться латентными. Однако, нет смысла пытаться объявлять всю сферу </w:t>
      </w:r>
      <w:proofErr w:type="spellStart"/>
      <w:r w:rsidRPr="00180E92">
        <w:t>криптоактивов</w:t>
      </w:r>
      <w:proofErr w:type="spellEnd"/>
      <w:r w:rsidRPr="00180E92">
        <w:t xml:space="preserve"> вне закона – гораздо эффективнее подобрать подходящие правовые механизмы как в текущих условиях, так и с учетом законодательных перспектив.</w:t>
      </w:r>
    </w:p>
    <w:p w14:paraId="1A94495D" w14:textId="77777777" w:rsidR="00911E11" w:rsidRPr="00180E92" w:rsidRDefault="00911E11" w:rsidP="00911E11">
      <w:pPr>
        <w:tabs>
          <w:tab w:val="center" w:pos="5029"/>
          <w:tab w:val="right" w:pos="9349"/>
        </w:tabs>
        <w:spacing w:line="276" w:lineRule="auto"/>
        <w:ind w:firstLine="567"/>
        <w:jc w:val="both"/>
      </w:pPr>
      <w:r w:rsidRPr="00180E92">
        <w:t xml:space="preserve">Комиссия видит своей задачей систематизировать текущие проблемы в сфере уголовно-правового регулирования работы с цифровыми финансовыми и виртуальными активами и предложить варианты их решения с учетом сложившейся российской и зарубежной правоприменительной практики и законодательных норм. </w:t>
      </w:r>
    </w:p>
    <w:p w14:paraId="6DEB9608" w14:textId="5EACBD3A" w:rsidR="0031112F" w:rsidRPr="00180E92" w:rsidRDefault="0031112F" w:rsidP="006400A0">
      <w:pPr>
        <w:widowControl w:val="0"/>
        <w:autoSpaceDE w:val="0"/>
        <w:autoSpaceDN w:val="0"/>
        <w:adjustRightInd w:val="0"/>
        <w:spacing w:line="276" w:lineRule="auto"/>
        <w:ind w:firstLine="567"/>
        <w:jc w:val="center"/>
        <w:rPr>
          <w:b/>
          <w:bCs/>
          <w:u w:val="single"/>
        </w:rPr>
      </w:pPr>
    </w:p>
    <w:p w14:paraId="23E454E1" w14:textId="73719265" w:rsidR="009820E7" w:rsidRPr="00180E92" w:rsidRDefault="008B1E06" w:rsidP="003F11F8">
      <w:pPr>
        <w:pStyle w:val="a3"/>
        <w:widowControl w:val="0"/>
        <w:numPr>
          <w:ilvl w:val="0"/>
          <w:numId w:val="23"/>
        </w:numPr>
        <w:autoSpaceDE w:val="0"/>
        <w:autoSpaceDN w:val="0"/>
        <w:adjustRightInd w:val="0"/>
        <w:spacing w:line="276" w:lineRule="auto"/>
        <w:jc w:val="center"/>
        <w:rPr>
          <w:b/>
          <w:bCs/>
        </w:rPr>
      </w:pPr>
      <w:r w:rsidRPr="00180E92">
        <w:rPr>
          <w:b/>
          <w:bCs/>
        </w:rPr>
        <w:t>Актуальная правоприменительная практика</w:t>
      </w:r>
    </w:p>
    <w:p w14:paraId="781A5730" w14:textId="77777777" w:rsidR="0075276F" w:rsidRPr="00180E92" w:rsidRDefault="0075276F" w:rsidP="000B10DF">
      <w:pPr>
        <w:pStyle w:val="a3"/>
        <w:widowControl w:val="0"/>
        <w:autoSpaceDE w:val="0"/>
        <w:autoSpaceDN w:val="0"/>
        <w:adjustRightInd w:val="0"/>
        <w:spacing w:line="276" w:lineRule="auto"/>
        <w:ind w:left="0" w:firstLine="567"/>
        <w:rPr>
          <w:b/>
          <w:bCs/>
          <w:u w:val="single"/>
        </w:rPr>
      </w:pPr>
    </w:p>
    <w:p w14:paraId="2F855C4D" w14:textId="33A3067F" w:rsidR="0031112F" w:rsidRPr="00180E92" w:rsidRDefault="00DE69E5" w:rsidP="006400A0">
      <w:pPr>
        <w:widowControl w:val="0"/>
        <w:autoSpaceDE w:val="0"/>
        <w:autoSpaceDN w:val="0"/>
        <w:adjustRightInd w:val="0"/>
        <w:spacing w:line="276" w:lineRule="auto"/>
        <w:ind w:firstLine="567"/>
        <w:jc w:val="both"/>
      </w:pPr>
      <w:r w:rsidRPr="00180E92">
        <w:t xml:space="preserve">Уголовно-правовая </w:t>
      </w:r>
      <w:r w:rsidR="00CC17E3" w:rsidRPr="00180E92">
        <w:t xml:space="preserve">правоприменительная </w:t>
      </w:r>
      <w:r w:rsidRPr="00180E92">
        <w:t>практика в сфере цифровых финансовых и виртуальных активов складывается в том или ином виде</w:t>
      </w:r>
      <w:r w:rsidR="00B61190" w:rsidRPr="00180E92">
        <w:t xml:space="preserve"> в большинстве</w:t>
      </w:r>
      <w:r w:rsidRPr="00180E92">
        <w:t xml:space="preserve"> </w:t>
      </w:r>
      <w:r w:rsidR="00B61190" w:rsidRPr="00180E92">
        <w:t>с</w:t>
      </w:r>
      <w:r w:rsidRPr="00180E92">
        <w:t>тран мира. Для анализа в рамках данного заключения</w:t>
      </w:r>
      <w:r w:rsidR="00911E11" w:rsidRPr="00180E92">
        <w:t xml:space="preserve"> в качестве примера обсуждения сформировавшейся текущей практики</w:t>
      </w:r>
      <w:r w:rsidRPr="00180E92">
        <w:t xml:space="preserve"> были выбраны </w:t>
      </w:r>
      <w:r w:rsidR="00CC17E3" w:rsidRPr="00180E92">
        <w:t xml:space="preserve">Россия и США. </w:t>
      </w:r>
    </w:p>
    <w:p w14:paraId="7F3190F7" w14:textId="2B935C1A" w:rsidR="00CC17E3" w:rsidRPr="00180E92" w:rsidRDefault="00CC17E3" w:rsidP="006400A0">
      <w:pPr>
        <w:widowControl w:val="0"/>
        <w:autoSpaceDE w:val="0"/>
        <w:autoSpaceDN w:val="0"/>
        <w:adjustRightInd w:val="0"/>
        <w:spacing w:line="276" w:lineRule="auto"/>
        <w:ind w:firstLine="567"/>
        <w:jc w:val="both"/>
      </w:pPr>
    </w:p>
    <w:p w14:paraId="26B57917" w14:textId="131CAF43" w:rsidR="00D90176" w:rsidRPr="00180E92" w:rsidRDefault="00CC17E3" w:rsidP="006400A0">
      <w:pPr>
        <w:pStyle w:val="a3"/>
        <w:widowControl w:val="0"/>
        <w:numPr>
          <w:ilvl w:val="1"/>
          <w:numId w:val="8"/>
        </w:numPr>
        <w:autoSpaceDE w:val="0"/>
        <w:autoSpaceDN w:val="0"/>
        <w:adjustRightInd w:val="0"/>
        <w:spacing w:line="276" w:lineRule="auto"/>
        <w:ind w:left="0" w:firstLine="567"/>
        <w:jc w:val="both"/>
        <w:rPr>
          <w:b/>
          <w:bCs/>
        </w:rPr>
      </w:pPr>
      <w:r w:rsidRPr="00180E92">
        <w:rPr>
          <w:b/>
          <w:bCs/>
        </w:rPr>
        <w:t>Текущая практика</w:t>
      </w:r>
      <w:r w:rsidR="0075276F" w:rsidRPr="00180E92">
        <w:rPr>
          <w:b/>
          <w:bCs/>
        </w:rPr>
        <w:t xml:space="preserve"> в Российской Федерации</w:t>
      </w:r>
    </w:p>
    <w:p w14:paraId="15D68466" w14:textId="77777777" w:rsidR="0075276F" w:rsidRPr="00274FB8" w:rsidRDefault="0075276F" w:rsidP="000B10DF">
      <w:pPr>
        <w:pStyle w:val="a3"/>
        <w:widowControl w:val="0"/>
        <w:autoSpaceDE w:val="0"/>
        <w:autoSpaceDN w:val="0"/>
        <w:adjustRightInd w:val="0"/>
        <w:spacing w:line="276" w:lineRule="auto"/>
        <w:ind w:left="0" w:firstLine="567"/>
        <w:jc w:val="both"/>
        <w:rPr>
          <w:b/>
          <w:bCs/>
        </w:rPr>
      </w:pPr>
    </w:p>
    <w:p w14:paraId="63E04166" w14:textId="6DAAD51D" w:rsidR="006400A0" w:rsidRDefault="006400A0" w:rsidP="006400A0">
      <w:pPr>
        <w:spacing w:line="276" w:lineRule="auto"/>
        <w:ind w:firstLine="567"/>
        <w:jc w:val="both"/>
      </w:pPr>
      <w:r w:rsidRPr="00180E92">
        <w:t>В связи со сложившейся правоприменительной тенденцией и первыми произошедшими изменениями в октябре – ноябре 2018 года в 15 Рекомендации ФАТФ</w:t>
      </w:r>
      <w:r w:rsidR="008B46AA" w:rsidRPr="00274FB8">
        <w:rPr>
          <w:rStyle w:val="a7"/>
        </w:rPr>
        <w:footnoteReference w:id="3"/>
      </w:r>
      <w:r w:rsidRPr="00274FB8">
        <w:t>,</w:t>
      </w:r>
      <w:r w:rsidRPr="00180E92">
        <w:t xml:space="preserve"> Верховным судом Российской Федерации внесены изменения в Постановление Пленума Верховного Суда РФ от 26.02.2019 № 1 «О внесении изменений в 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r w:rsidRPr="00180E92">
        <w:rPr>
          <w:rStyle w:val="a7"/>
        </w:rPr>
        <w:footnoteReference w:id="4"/>
      </w:r>
      <w:r w:rsidR="008B46AA" w:rsidRPr="00180E92">
        <w:t>.</w:t>
      </w:r>
      <w:r w:rsidRPr="00180E92">
        <w:t xml:space="preserve"> </w:t>
      </w:r>
      <w:r w:rsidR="008B46AA" w:rsidRPr="00180E92">
        <w:t>В</w:t>
      </w:r>
      <w:r w:rsidRPr="00180E92">
        <w:t xml:space="preserve"> частности, п. 1 данного Постановления дополнен новыми </w:t>
      </w:r>
      <w:proofErr w:type="spellStart"/>
      <w:r w:rsidRPr="00180E92">
        <w:t>абз</w:t>
      </w:r>
      <w:proofErr w:type="spellEnd"/>
      <w:r w:rsidRPr="00180E92">
        <w:t xml:space="preserve">. 3-5, в  соответствии с которыми предметом легализации (отмывания) </w:t>
      </w:r>
      <w:r w:rsidRPr="00180E92">
        <w:lastRenderedPageBreak/>
        <w:t>денежных средств или другого имущества, полученных другими лицами преступным путем, или самим лицом в результате совершения им преступления (</w:t>
      </w:r>
      <w:hyperlink r:id="rId11" w:anchor="block_174" w:history="1">
        <w:r w:rsidRPr="00180E92">
          <w:t>ст. 174-174.1 Уголовного кодекса</w:t>
        </w:r>
      </w:hyperlink>
      <w:r w:rsidRPr="00180E92">
        <w:t>), могут выступать денежные средства, преобразованные из виртуальных активов (</w:t>
      </w:r>
      <w:proofErr w:type="spellStart"/>
      <w:r w:rsidRPr="00180E92">
        <w:t>криптовалюты</w:t>
      </w:r>
      <w:proofErr w:type="spellEnd"/>
      <w:r w:rsidRPr="00180E92">
        <w:t>), приобретенных в результате совершения преступления.</w:t>
      </w:r>
      <w:r w:rsidR="0036151B">
        <w:t xml:space="preserve"> </w:t>
      </w:r>
    </w:p>
    <w:p w14:paraId="7A859AC7" w14:textId="66A0EFE1" w:rsidR="003C4CC9" w:rsidRPr="00180E92" w:rsidRDefault="00042D73" w:rsidP="00B76C4B">
      <w:pPr>
        <w:widowControl w:val="0"/>
        <w:autoSpaceDE w:val="0"/>
        <w:autoSpaceDN w:val="0"/>
        <w:adjustRightInd w:val="0"/>
        <w:spacing w:line="276" w:lineRule="auto"/>
        <w:ind w:firstLine="567"/>
        <w:jc w:val="both"/>
      </w:pPr>
      <w:r>
        <w:t>Складывающаяся правоприменительная практика немногочислен</w:t>
      </w:r>
      <w:r w:rsidR="008D4D42">
        <w:t>н</w:t>
      </w:r>
      <w:r>
        <w:t>а</w:t>
      </w:r>
      <w:r w:rsidR="00632E59">
        <w:t>, п</w:t>
      </w:r>
      <w:r w:rsidR="003C4CC9" w:rsidRPr="00180E92">
        <w:t>о мнению Комиссии, наиболее показательными примерами правоприменительной практики в сфере уголовного права являются следующие</w:t>
      </w:r>
      <w:r w:rsidR="0084248C">
        <w:t xml:space="preserve"> дела:</w:t>
      </w:r>
    </w:p>
    <w:p w14:paraId="272B37B3" w14:textId="49FC407D" w:rsidR="00DE2B83" w:rsidRDefault="00B76C4B" w:rsidP="00B7030E">
      <w:pPr>
        <w:pStyle w:val="a3"/>
        <w:widowControl w:val="0"/>
        <w:numPr>
          <w:ilvl w:val="0"/>
          <w:numId w:val="26"/>
        </w:numPr>
        <w:tabs>
          <w:tab w:val="left" w:pos="851"/>
        </w:tabs>
        <w:autoSpaceDE w:val="0"/>
        <w:autoSpaceDN w:val="0"/>
        <w:adjustRightInd w:val="0"/>
        <w:ind w:left="0" w:firstLine="567"/>
        <w:jc w:val="both"/>
      </w:pPr>
      <w:r w:rsidRPr="00180E92">
        <w:rPr>
          <w:i/>
        </w:rPr>
        <w:t xml:space="preserve">Дела, связанные с использованием </w:t>
      </w:r>
      <w:proofErr w:type="spellStart"/>
      <w:r w:rsidRPr="00180E92">
        <w:rPr>
          <w:i/>
        </w:rPr>
        <w:t>криптовалюты</w:t>
      </w:r>
      <w:proofErr w:type="spellEnd"/>
      <w:r w:rsidRPr="00180E92">
        <w:rPr>
          <w:i/>
        </w:rPr>
        <w:t xml:space="preserve"> для легализации доходов, полученных преступным путем</w:t>
      </w:r>
      <w:r w:rsidRPr="00180E92">
        <w:t xml:space="preserve">. Обширная практика сформирована рядом обвинительных приговоров в отдельных регионах РФ по ст. ст. 228.1, 174.1 УК РФ. Наиболее распространенная схема совершения преступлений по указанным статьям: обвиняемые осуществляли продажу наркотических средств посредством интернет-магазина, а в качестве оплаты за наркотики принимали </w:t>
      </w:r>
      <w:proofErr w:type="spellStart"/>
      <w:r w:rsidRPr="00180E92">
        <w:t>криптовалюту</w:t>
      </w:r>
      <w:proofErr w:type="spellEnd"/>
      <w:r w:rsidRPr="00180E92">
        <w:t xml:space="preserve">, которая впоследствии переводилась в </w:t>
      </w:r>
      <w:proofErr w:type="spellStart"/>
      <w:r w:rsidRPr="00180E92">
        <w:t>фиатные</w:t>
      </w:r>
      <w:proofErr w:type="spellEnd"/>
      <w:r w:rsidRPr="00180E92">
        <w:t xml:space="preserve"> деньги и вводилась в легальный экономический оборот. Соответственно, с учетом диспозиции ст. 174.1 УК РФ первоначально, следствие и суд исходили из того, что в виде </w:t>
      </w:r>
      <w:proofErr w:type="spellStart"/>
      <w:r w:rsidRPr="00180E92">
        <w:t>криптовалюты</w:t>
      </w:r>
      <w:proofErr w:type="spellEnd"/>
      <w:r w:rsidRPr="00180E92">
        <w:t xml:space="preserve"> было легализовано именно преступно нажитое имущество, а не что-то иное. </w:t>
      </w:r>
    </w:p>
    <w:p w14:paraId="6D42E79B" w14:textId="77777777" w:rsidR="00DE2B83" w:rsidRDefault="00DE2B83" w:rsidP="00B7030E">
      <w:pPr>
        <w:pStyle w:val="a3"/>
        <w:widowControl w:val="0"/>
        <w:tabs>
          <w:tab w:val="left" w:pos="851"/>
        </w:tabs>
        <w:autoSpaceDE w:val="0"/>
        <w:autoSpaceDN w:val="0"/>
        <w:adjustRightInd w:val="0"/>
        <w:ind w:left="0" w:firstLine="567"/>
        <w:jc w:val="both"/>
      </w:pPr>
    </w:p>
    <w:p w14:paraId="137CB1F3" w14:textId="405AF4B3" w:rsidR="00B76C4B" w:rsidRPr="00180E92" w:rsidRDefault="00B76C4B" w:rsidP="00B7030E">
      <w:pPr>
        <w:pStyle w:val="a3"/>
        <w:widowControl w:val="0"/>
        <w:numPr>
          <w:ilvl w:val="0"/>
          <w:numId w:val="26"/>
        </w:numPr>
        <w:tabs>
          <w:tab w:val="left" w:pos="851"/>
        </w:tabs>
        <w:autoSpaceDE w:val="0"/>
        <w:autoSpaceDN w:val="0"/>
        <w:adjustRightInd w:val="0"/>
        <w:ind w:left="0" w:firstLine="567"/>
        <w:jc w:val="both"/>
      </w:pPr>
      <w:r w:rsidRPr="00180E92">
        <w:t xml:space="preserve">Так, </w:t>
      </w:r>
      <w:r w:rsidR="00DE2B83">
        <w:t>в</w:t>
      </w:r>
      <w:r w:rsidRPr="00180E92">
        <w:t xml:space="preserve"> деле, рассмотренном в </w:t>
      </w:r>
      <w:proofErr w:type="spellStart"/>
      <w:r w:rsidRPr="00180E92">
        <w:rPr>
          <w:bCs/>
        </w:rPr>
        <w:t>Рамонском</w:t>
      </w:r>
      <w:proofErr w:type="spellEnd"/>
      <w:r w:rsidRPr="00180E92">
        <w:rPr>
          <w:bCs/>
        </w:rPr>
        <w:t xml:space="preserve"> районном суде Воронежской области в 2018 году</w:t>
      </w:r>
      <w:r w:rsidRPr="00180E92">
        <w:rPr>
          <w:vertAlign w:val="superscript"/>
        </w:rPr>
        <w:footnoteReference w:id="5"/>
      </w:r>
      <w:r w:rsidRPr="00180E92">
        <w:t xml:space="preserve">, обвиняемый был признан виновным в совершении преступления, предусмотренного по ч.1 ст. 174.1 УК РФ, а </w:t>
      </w:r>
      <w:proofErr w:type="spellStart"/>
      <w:r w:rsidRPr="00180E92">
        <w:t>криптовалюта</w:t>
      </w:r>
      <w:proofErr w:type="spellEnd"/>
      <w:r w:rsidRPr="00180E92">
        <w:t xml:space="preserve"> признана средством преступления. Обвиняемый и неустановленное следствием лицо, действуя из корыстных побуждений, вступили между собой в преступный сговор, и, договорились совместно осуществлять незаконный сбыт наркотических средств с использованием информационно – телекоммуникационных сетей, включая </w:t>
      </w:r>
      <w:r w:rsidR="00AC6E77" w:rsidRPr="00180E92">
        <w:t>информационно-телекоммуникационн</w:t>
      </w:r>
      <w:r w:rsidR="00AC6E77">
        <w:t>ую</w:t>
      </w:r>
      <w:r w:rsidR="00AC6E77" w:rsidRPr="00180E92">
        <w:t xml:space="preserve"> </w:t>
      </w:r>
      <w:r w:rsidRPr="00180E92">
        <w:t>сеть Интернет. Для обмена сообщениями с соучастником преступлений обвиняемый в целях конспирации использовал электронную программу и браузер, позволяющий использовать законспирированную часть информационно-телекоммуникационной сети Интернет, осуществляющую подмену IP-адресов. При этом обвиняемому в качестве вознаграждения за осуществление незаконного сбыта бесконтактным способом наркотических средств в зависимости от количества сбытого перечис</w:t>
      </w:r>
      <w:r w:rsidR="00DE2B83">
        <w:t>лялись</w:t>
      </w:r>
      <w:r w:rsidRPr="00180E92">
        <w:t xml:space="preserve"> денежные средства в </w:t>
      </w:r>
      <w:proofErr w:type="spellStart"/>
      <w:r w:rsidRPr="00180E92">
        <w:t>криптовалюте</w:t>
      </w:r>
      <w:proofErr w:type="spellEnd"/>
      <w:r w:rsidRPr="00180E92">
        <w:t xml:space="preserve"> </w:t>
      </w:r>
      <w:proofErr w:type="spellStart"/>
      <w:r w:rsidR="00DE2B83">
        <w:t>биткойн</w:t>
      </w:r>
      <w:proofErr w:type="spellEnd"/>
      <w:r w:rsidRPr="00180E92">
        <w:t xml:space="preserve">, хранящейся на обезличенных счетах </w:t>
      </w:r>
      <w:proofErr w:type="spellStart"/>
      <w:r w:rsidRPr="00180E92">
        <w:t>интернет-ресурсов</w:t>
      </w:r>
      <w:proofErr w:type="spellEnd"/>
      <w:r w:rsidRPr="00180E92">
        <w:t xml:space="preserve"> бирж данной валюты. Желая придать правомерный вид владению, пользованию и распоряжению данными финансовыми средствами, обвиняемый разработал конспиративную схему перевода указанных электронных средств платежа в </w:t>
      </w:r>
      <w:r w:rsidR="00DE2B83">
        <w:t>р</w:t>
      </w:r>
      <w:r w:rsidRPr="00180E92">
        <w:t xml:space="preserve">оссийские рубли путем совершения финансовых операций с использованием специальных </w:t>
      </w:r>
      <w:proofErr w:type="spellStart"/>
      <w:r w:rsidRPr="00180E92">
        <w:t>интернет-ресурсов</w:t>
      </w:r>
      <w:proofErr w:type="spellEnd"/>
      <w:r w:rsidRPr="00180E92">
        <w:t xml:space="preserve"> в информационно-телекоммуникационной сети Интернет и банковских счетов, зарегистрированных на лиц, неосведомленных о преступном происхождении денежных средств.</w:t>
      </w:r>
    </w:p>
    <w:p w14:paraId="599BF983" w14:textId="77777777" w:rsidR="00B76C4B" w:rsidRPr="00180E92" w:rsidRDefault="00B76C4B" w:rsidP="00B7030E">
      <w:pPr>
        <w:pStyle w:val="a3"/>
        <w:widowControl w:val="0"/>
        <w:tabs>
          <w:tab w:val="left" w:pos="851"/>
        </w:tabs>
        <w:autoSpaceDE w:val="0"/>
        <w:autoSpaceDN w:val="0"/>
        <w:adjustRightInd w:val="0"/>
        <w:ind w:left="0" w:firstLine="567"/>
        <w:jc w:val="both"/>
      </w:pPr>
    </w:p>
    <w:p w14:paraId="3C2CCF19" w14:textId="49955EF6" w:rsidR="00180E92" w:rsidRPr="00180E92" w:rsidRDefault="00B76C4B" w:rsidP="00B7030E">
      <w:pPr>
        <w:pStyle w:val="a3"/>
        <w:numPr>
          <w:ilvl w:val="0"/>
          <w:numId w:val="26"/>
        </w:numPr>
        <w:tabs>
          <w:tab w:val="left" w:pos="851"/>
        </w:tabs>
        <w:ind w:left="0" w:firstLine="567"/>
        <w:jc w:val="both"/>
      </w:pPr>
      <w:r w:rsidRPr="00180E92">
        <w:rPr>
          <w:i/>
        </w:rPr>
        <w:t xml:space="preserve">Дела, связанные с признанием </w:t>
      </w:r>
      <w:proofErr w:type="spellStart"/>
      <w:r w:rsidRPr="00180E92">
        <w:rPr>
          <w:i/>
        </w:rPr>
        <w:t>криптовалюты</w:t>
      </w:r>
      <w:proofErr w:type="spellEnd"/>
      <w:r w:rsidRPr="00180E92">
        <w:rPr>
          <w:i/>
        </w:rPr>
        <w:t xml:space="preserve"> предметом хищения в преступлениях против собственности</w:t>
      </w:r>
      <w:r w:rsidRPr="00180E92">
        <w:t>. Здесь хотелось бы особенно отметить о</w:t>
      </w:r>
      <w:r w:rsidR="00820C5A" w:rsidRPr="00180E92">
        <w:rPr>
          <w:u w:val="single"/>
        </w:rPr>
        <w:t>бвинительный приговор,</w:t>
      </w:r>
      <w:r w:rsidR="005B6BCB" w:rsidRPr="00180E92" w:rsidDel="007818C5">
        <w:rPr>
          <w:u w:val="single"/>
        </w:rPr>
        <w:t xml:space="preserve"> </w:t>
      </w:r>
      <w:r w:rsidR="005B6BCB" w:rsidRPr="00180E92">
        <w:rPr>
          <w:u w:val="single"/>
        </w:rPr>
        <w:t>вынесенный 25 апреля 2019 года</w:t>
      </w:r>
      <w:r w:rsidR="005B6BCB" w:rsidRPr="00180E92">
        <w:rPr>
          <w:u w:val="single"/>
          <w:lang w:val="en-US"/>
        </w:rPr>
        <w:t> </w:t>
      </w:r>
      <w:r w:rsidR="005B6BCB" w:rsidRPr="00180E92">
        <w:rPr>
          <w:u w:val="single"/>
        </w:rPr>
        <w:t xml:space="preserve">Кировским районным судом Казани в отношении </w:t>
      </w:r>
      <w:r w:rsidRPr="00180E92">
        <w:rPr>
          <w:u w:val="single"/>
        </w:rPr>
        <w:t>четырех</w:t>
      </w:r>
      <w:r w:rsidR="005B6BCB" w:rsidRPr="00180E92">
        <w:rPr>
          <w:u w:val="single"/>
        </w:rPr>
        <w:t xml:space="preserve"> </w:t>
      </w:r>
      <w:r w:rsidRPr="00180E92">
        <w:rPr>
          <w:u w:val="single"/>
        </w:rPr>
        <w:t xml:space="preserve">обвиняемых </w:t>
      </w:r>
      <w:r w:rsidR="005B6BCB" w:rsidRPr="00180E92">
        <w:rPr>
          <w:u w:val="single"/>
        </w:rPr>
        <w:t>по ч. 4 ст. 159 УК РФ</w:t>
      </w:r>
      <w:r w:rsidR="00531FDC" w:rsidRPr="00180E92">
        <w:rPr>
          <w:rStyle w:val="a7"/>
        </w:rPr>
        <w:footnoteReference w:id="6"/>
      </w:r>
      <w:r w:rsidR="005B6BCB" w:rsidRPr="00180E92">
        <w:rPr>
          <w:u w:val="single"/>
        </w:rPr>
        <w:t>.</w:t>
      </w:r>
      <w:r w:rsidRPr="00180E92">
        <w:t xml:space="preserve"> В данном деле п</w:t>
      </w:r>
      <w:r w:rsidR="005B6BCB" w:rsidRPr="00180E92">
        <w:t xml:space="preserve">одсудимые находили в </w:t>
      </w:r>
      <w:r w:rsidR="00AC6E77" w:rsidRPr="00180E92">
        <w:t xml:space="preserve">информационно-телекоммуникационной </w:t>
      </w:r>
      <w:r w:rsidR="00AC6E77">
        <w:t>сети И</w:t>
      </w:r>
      <w:r w:rsidR="005B6BCB" w:rsidRPr="00180E92">
        <w:t xml:space="preserve">нтернет лиц, желающих «обналичить» </w:t>
      </w:r>
      <w:proofErr w:type="spellStart"/>
      <w:r w:rsidR="005B6BCB" w:rsidRPr="00180E92">
        <w:t>криптовалюту</w:t>
      </w:r>
      <w:proofErr w:type="spellEnd"/>
      <w:r w:rsidR="005B6BCB" w:rsidRPr="00180E92">
        <w:t xml:space="preserve">, договаривались о встрече. </w:t>
      </w:r>
      <w:r w:rsidR="008B46AA" w:rsidRPr="00180E92">
        <w:t>При</w:t>
      </w:r>
      <w:r w:rsidR="005B6BCB" w:rsidRPr="00180E92">
        <w:t xml:space="preserve"> встреч</w:t>
      </w:r>
      <w:r w:rsidR="008B46AA" w:rsidRPr="00180E92">
        <w:t>е</w:t>
      </w:r>
      <w:r w:rsidR="005B6BCB" w:rsidRPr="00180E92">
        <w:t xml:space="preserve"> подсудимые либо представлялись полицейскими и, угрожая уголовным преследованием, заставляли потерпевших перечислить им </w:t>
      </w:r>
      <w:proofErr w:type="spellStart"/>
      <w:r w:rsidR="005B6BCB" w:rsidRPr="00180E92">
        <w:t>криптовалюту</w:t>
      </w:r>
      <w:proofErr w:type="spellEnd"/>
      <w:r w:rsidR="005B6BCB" w:rsidRPr="00180E92">
        <w:t xml:space="preserve">, или показывали конверт </w:t>
      </w:r>
      <w:r w:rsidR="005B6BCB" w:rsidRPr="00180E92">
        <w:lastRenderedPageBreak/>
        <w:t>с</w:t>
      </w:r>
      <w:r w:rsidR="005B6BCB" w:rsidRPr="00AC6E77">
        <w:rPr>
          <w:lang w:val="en-US"/>
        </w:rPr>
        <w:t> </w:t>
      </w:r>
      <w:r w:rsidR="005B6BCB" w:rsidRPr="00180E92">
        <w:t xml:space="preserve">оговоренной суммой в наличных деньгах, а затем, когда потерпевший переводил </w:t>
      </w:r>
      <w:proofErr w:type="spellStart"/>
      <w:r w:rsidR="008B46AA" w:rsidRPr="00180E92">
        <w:t>криптовалюту</w:t>
      </w:r>
      <w:proofErr w:type="spellEnd"/>
      <w:r w:rsidR="008B46AA" w:rsidRPr="00180E92">
        <w:t xml:space="preserve"> </w:t>
      </w:r>
      <w:r w:rsidR="005B6BCB" w:rsidRPr="00180E92">
        <w:t>на</w:t>
      </w:r>
      <w:r w:rsidR="005B6BCB" w:rsidRPr="00AC6E77">
        <w:rPr>
          <w:lang w:val="en-US"/>
        </w:rPr>
        <w:t> </w:t>
      </w:r>
      <w:r w:rsidR="005B6BCB" w:rsidRPr="00180E92">
        <w:t xml:space="preserve">их счет, </w:t>
      </w:r>
      <w:r w:rsidR="008B46AA" w:rsidRPr="00180E92">
        <w:t xml:space="preserve">отвлекали </w:t>
      </w:r>
      <w:r w:rsidR="005B6BCB" w:rsidRPr="00180E92">
        <w:t>его и</w:t>
      </w:r>
      <w:r w:rsidR="005B6BCB" w:rsidRPr="00AC6E77">
        <w:rPr>
          <w:lang w:val="en-US"/>
        </w:rPr>
        <w:t> </w:t>
      </w:r>
      <w:r w:rsidR="005B6BCB" w:rsidRPr="00180E92">
        <w:t>меняли конверт с</w:t>
      </w:r>
      <w:r w:rsidR="005B6BCB" w:rsidRPr="00AC6E77">
        <w:rPr>
          <w:lang w:val="en-US"/>
        </w:rPr>
        <w:t> </w:t>
      </w:r>
      <w:r w:rsidR="005B6BCB" w:rsidRPr="00180E92">
        <w:t xml:space="preserve">настоящими деньгами на фальшивые. Примечательно, что линия защиты в этом деле была построена именно на том, что </w:t>
      </w:r>
      <w:proofErr w:type="spellStart"/>
      <w:r w:rsidR="005B6BCB" w:rsidRPr="00180E92">
        <w:t>криптовалюта</w:t>
      </w:r>
      <w:proofErr w:type="spellEnd"/>
      <w:r w:rsidR="005B6BCB" w:rsidRPr="00180E92">
        <w:t xml:space="preserve"> юридически не является деньгами и не представляет ценности. Эти же тезисы были озвучены на суде приглашенным защитой экспертом. Однако, данные доводы суд не убедили и был вынесен обвинительный приговор. Очевидно, что при его вынесении приговора суд исходил именно из того, что у потерпевших в виде </w:t>
      </w:r>
      <w:proofErr w:type="spellStart"/>
      <w:r w:rsidR="005B6BCB" w:rsidRPr="00180E92">
        <w:t>криптовалюты</w:t>
      </w:r>
      <w:proofErr w:type="spellEnd"/>
      <w:r w:rsidR="005B6BCB" w:rsidRPr="00180E92">
        <w:t xml:space="preserve"> было похищено имущество</w:t>
      </w:r>
      <w:r w:rsidR="008B46AA" w:rsidRPr="00180E92">
        <w:t>,</w:t>
      </w:r>
      <w:r w:rsidR="008F06D4" w:rsidRPr="00180E92">
        <w:t xml:space="preserve"> поскольку в противном случае суд не мог бы констатировать наличие объекта преступного посягательства, предусмотренного ст. 159 ГК РФ. </w:t>
      </w:r>
    </w:p>
    <w:p w14:paraId="0FC2643A" w14:textId="77777777" w:rsidR="00180E92" w:rsidRPr="00180E92" w:rsidRDefault="00180E92" w:rsidP="00B7030E">
      <w:pPr>
        <w:pStyle w:val="a3"/>
        <w:tabs>
          <w:tab w:val="left" w:pos="851"/>
        </w:tabs>
        <w:ind w:left="0" w:firstLine="567"/>
        <w:jc w:val="both"/>
      </w:pPr>
    </w:p>
    <w:p w14:paraId="1ACF9F99" w14:textId="0268D1E5" w:rsidR="00180E92" w:rsidRPr="00180E92" w:rsidRDefault="008F06D4" w:rsidP="00B7030E">
      <w:pPr>
        <w:pStyle w:val="a3"/>
        <w:numPr>
          <w:ilvl w:val="0"/>
          <w:numId w:val="26"/>
        </w:numPr>
        <w:tabs>
          <w:tab w:val="left" w:pos="851"/>
        </w:tabs>
        <w:ind w:left="0" w:firstLine="567"/>
        <w:jc w:val="both"/>
      </w:pPr>
      <w:r w:rsidRPr="00180E92">
        <w:rPr>
          <w:u w:val="single"/>
        </w:rPr>
        <w:t>В решении Октябрьского районного суда г. Тамбова</w:t>
      </w:r>
      <w:r w:rsidRPr="00180E92">
        <w:rPr>
          <w:vertAlign w:val="superscript"/>
        </w:rPr>
        <w:footnoteReference w:id="7"/>
      </w:r>
      <w:r w:rsidRPr="00180E92">
        <w:rPr>
          <w:b/>
        </w:rPr>
        <w:t xml:space="preserve"> </w:t>
      </w:r>
      <w:proofErr w:type="spellStart"/>
      <w:r w:rsidRPr="00180E92">
        <w:t>криптовалюта</w:t>
      </w:r>
      <w:proofErr w:type="spellEnd"/>
      <w:r w:rsidRPr="00180E92">
        <w:t xml:space="preserve"> была признана предметом преступления по </w:t>
      </w:r>
      <w:r w:rsidRPr="00180E92">
        <w:rPr>
          <w:bCs/>
        </w:rPr>
        <w:t>ч.2 ст.159 УК РФ.</w:t>
      </w:r>
      <w:r w:rsidRPr="00180E92">
        <w:t xml:space="preserve"> Обвиняемый из корыстных побуждений с целью хищения чужого имущества, путем обмана и злоупотребления доверием, используя сотовый телефон на сайте </w:t>
      </w:r>
      <w:proofErr w:type="spellStart"/>
      <w:r w:rsidRPr="00180E92">
        <w:t>www</w:t>
      </w:r>
      <w:proofErr w:type="spellEnd"/>
      <w:r w:rsidRPr="00180E92">
        <w:t>.</w:t>
      </w:r>
      <w:r w:rsidRPr="00180E92">
        <w:rPr>
          <w:lang w:val="en-US"/>
        </w:rPr>
        <w:t>l</w:t>
      </w:r>
      <w:proofErr w:type="spellStart"/>
      <w:r w:rsidRPr="00180E92">
        <w:t>ocal</w:t>
      </w:r>
      <w:proofErr w:type="spellEnd"/>
      <w:r w:rsidRPr="00180E92">
        <w:rPr>
          <w:lang w:val="en-US"/>
        </w:rPr>
        <w:t>b</w:t>
      </w:r>
      <w:r w:rsidRPr="00180E92">
        <w:t xml:space="preserve">itcoins.com, вступил в интернет-переписку с потерпевший. В ходе переписки с потерпевший он договорился о покупке у данного пользователя </w:t>
      </w:r>
      <w:proofErr w:type="spellStart"/>
      <w:r w:rsidRPr="00180E92">
        <w:rPr>
          <w:bCs/>
        </w:rPr>
        <w:t>криптовалюты</w:t>
      </w:r>
      <w:proofErr w:type="spellEnd"/>
      <w:r w:rsidRPr="00180E92">
        <w:t xml:space="preserve"> в сумме 0.03875392 ВТС, заранее не намереваясь выполнять свои обязательства по оплате </w:t>
      </w:r>
      <w:proofErr w:type="spellStart"/>
      <w:r w:rsidRPr="00180E92">
        <w:rPr>
          <w:bCs/>
        </w:rPr>
        <w:t>криптовалюты</w:t>
      </w:r>
      <w:proofErr w:type="spellEnd"/>
      <w:r w:rsidRPr="00180E92">
        <w:t xml:space="preserve">. Не догадываясь о преступных намерениях, в ходе переписки потерпевший оценил данную сделку на сумму 20 000 рублей, которые обвиняемый должен был перевести на банковскую карту Сбербанка. Обвиняемый не намереваясь выполнять взятые на себя обязательства по оплате </w:t>
      </w:r>
      <w:proofErr w:type="spellStart"/>
      <w:r w:rsidRPr="00180E92">
        <w:rPr>
          <w:bCs/>
        </w:rPr>
        <w:t>криптовалюты</w:t>
      </w:r>
      <w:proofErr w:type="spellEnd"/>
      <w:r w:rsidRPr="00180E92">
        <w:t xml:space="preserve">, решил отправить потерпевшему смс-сообщение, полностью повторяющее по своему содержанию смс-сообщение от сервиса </w:t>
      </w:r>
      <w:r w:rsidR="00DE2B83">
        <w:t>«М</w:t>
      </w:r>
      <w:r w:rsidRPr="00180E92">
        <w:t>обильный банк</w:t>
      </w:r>
      <w:r w:rsidR="00DE2B83">
        <w:t>»</w:t>
      </w:r>
      <w:r w:rsidRPr="00180E92">
        <w:t xml:space="preserve"> ПАО «Сбербанка России», рассчитывая на то, что потерпевший примет данное сообщение, как сообщение от банка о поступлении на расчетный счет денежных средств.  Будучи введенным в заблуждение, полагая, что смс-сообщение получено от банка потерпевший подумал, что обвиняемый свои обязательства по оплате </w:t>
      </w:r>
      <w:proofErr w:type="spellStart"/>
      <w:r w:rsidRPr="00180E92">
        <w:rPr>
          <w:bCs/>
        </w:rPr>
        <w:t>криптовалюты</w:t>
      </w:r>
      <w:proofErr w:type="spellEnd"/>
      <w:r w:rsidRPr="00180E92">
        <w:t xml:space="preserve"> исполнил и перевел на </w:t>
      </w:r>
      <w:proofErr w:type="spellStart"/>
      <w:r w:rsidRPr="00180E92">
        <w:t>биткойн</w:t>
      </w:r>
      <w:proofErr w:type="spellEnd"/>
      <w:r w:rsidRPr="00180E92">
        <w:t xml:space="preserve">-кошелек обвиняемого </w:t>
      </w:r>
      <w:proofErr w:type="spellStart"/>
      <w:r w:rsidRPr="00180E92">
        <w:t>криптовалюту</w:t>
      </w:r>
      <w:proofErr w:type="spellEnd"/>
      <w:r w:rsidRPr="00180E92">
        <w:t xml:space="preserve">. Завладев </w:t>
      </w:r>
      <w:proofErr w:type="spellStart"/>
      <w:proofErr w:type="gramStart"/>
      <w:r w:rsidRPr="00180E92">
        <w:rPr>
          <w:bCs/>
        </w:rPr>
        <w:t>криптовалютой</w:t>
      </w:r>
      <w:proofErr w:type="spellEnd"/>
      <w:proofErr w:type="gramEnd"/>
      <w:r w:rsidRPr="00180E92">
        <w:t xml:space="preserve"> обвиняемый скрылся и распорядился похищенным по своему усмотрению, причинив потерпевшему значительный материальный ущерб на вышеуказанную сумму. </w:t>
      </w:r>
      <w:r w:rsidRPr="00180E92">
        <w:tab/>
      </w:r>
    </w:p>
    <w:p w14:paraId="418F6336" w14:textId="77777777" w:rsidR="00180E92" w:rsidRPr="00180E92" w:rsidRDefault="00180E92" w:rsidP="00B7030E">
      <w:pPr>
        <w:pStyle w:val="a3"/>
        <w:tabs>
          <w:tab w:val="left" w:pos="851"/>
        </w:tabs>
        <w:ind w:left="0" w:firstLine="567"/>
        <w:jc w:val="both"/>
      </w:pPr>
    </w:p>
    <w:p w14:paraId="35E5811B" w14:textId="77777777" w:rsidR="00180E92" w:rsidRPr="00180E92" w:rsidRDefault="008F06D4" w:rsidP="00B7030E">
      <w:pPr>
        <w:pStyle w:val="a3"/>
        <w:numPr>
          <w:ilvl w:val="0"/>
          <w:numId w:val="26"/>
        </w:numPr>
        <w:tabs>
          <w:tab w:val="left" w:pos="851"/>
        </w:tabs>
        <w:ind w:left="0" w:firstLine="567"/>
        <w:jc w:val="both"/>
      </w:pPr>
      <w:r w:rsidRPr="00180E92">
        <w:rPr>
          <w:u w:val="single"/>
        </w:rPr>
        <w:t xml:space="preserve">В решении </w:t>
      </w:r>
      <w:proofErr w:type="spellStart"/>
      <w:r w:rsidRPr="00180E92">
        <w:rPr>
          <w:u w:val="single"/>
        </w:rPr>
        <w:t>Сургутского</w:t>
      </w:r>
      <w:proofErr w:type="spellEnd"/>
      <w:r w:rsidRPr="00180E92">
        <w:rPr>
          <w:u w:val="single"/>
        </w:rPr>
        <w:t xml:space="preserve"> городского суда Ханты-Мансийского автономного округа в 2017 году</w:t>
      </w:r>
      <w:r w:rsidRPr="00180E92">
        <w:rPr>
          <w:rStyle w:val="a7"/>
        </w:rPr>
        <w:footnoteReference w:id="8"/>
      </w:r>
      <w:r w:rsidRPr="00180E92">
        <w:t xml:space="preserve"> </w:t>
      </w:r>
      <w:proofErr w:type="spellStart"/>
      <w:r w:rsidRPr="00180E92">
        <w:t>криптовалюта</w:t>
      </w:r>
      <w:proofErr w:type="spellEnd"/>
      <w:r w:rsidRPr="00180E92">
        <w:t xml:space="preserve"> также была признана предметом преступления. Так, 13 ноября 2017 года по уголовному делу в отношении двоих граждан, обвиняемых по ч. 3 ст. 159, ч. 3 ст. 272 УК РФ за хищение BTC-E кодов на сумму 10 тыс. долларов США (локальной валюты ныне закрытой </w:t>
      </w:r>
      <w:proofErr w:type="spellStart"/>
      <w:r w:rsidRPr="00180E92">
        <w:t>криптобиржи</w:t>
      </w:r>
      <w:proofErr w:type="spellEnd"/>
      <w:r w:rsidRPr="00180E92">
        <w:t xml:space="preserve"> ВТС-Е), судом вынесен приговор, в котором на основании заключения эксперта, определившего, что рыночная стоимость похищенного кода составляла 821 100 руб. суд констатировал наличие ущерба в крупном размере, причиненного потерпевшему. </w:t>
      </w:r>
    </w:p>
    <w:p w14:paraId="385B5D04" w14:textId="77777777" w:rsidR="00180E92" w:rsidRPr="00AC6E77" w:rsidRDefault="00180E92" w:rsidP="00B7030E">
      <w:pPr>
        <w:tabs>
          <w:tab w:val="left" w:pos="851"/>
        </w:tabs>
        <w:ind w:firstLine="567"/>
        <w:rPr>
          <w:u w:val="single"/>
        </w:rPr>
      </w:pPr>
    </w:p>
    <w:p w14:paraId="356323DC" w14:textId="7C82EF56" w:rsidR="008F06D4" w:rsidRPr="00180E92" w:rsidRDefault="008F06D4" w:rsidP="00B7030E">
      <w:pPr>
        <w:pStyle w:val="a3"/>
        <w:numPr>
          <w:ilvl w:val="0"/>
          <w:numId w:val="26"/>
        </w:numPr>
        <w:tabs>
          <w:tab w:val="left" w:pos="851"/>
        </w:tabs>
        <w:ind w:left="0" w:firstLine="567"/>
        <w:jc w:val="both"/>
      </w:pPr>
      <w:r w:rsidRPr="00180E92">
        <w:rPr>
          <w:u w:val="single"/>
        </w:rPr>
        <w:t>Калининский районный суд г. Чебоксары в 2018 году</w:t>
      </w:r>
      <w:r w:rsidRPr="00180E92">
        <w:rPr>
          <w:vertAlign w:val="superscript"/>
        </w:rPr>
        <w:footnoteReference w:id="9"/>
      </w:r>
      <w:r w:rsidRPr="00180E92">
        <w:t xml:space="preserve"> признал лицо виновным по ч. 4 ст. 159 УК РФ, установив, что подсудимый совершил покушение на </w:t>
      </w:r>
      <w:r w:rsidRPr="00180E92">
        <w:rPr>
          <w:bCs/>
        </w:rPr>
        <w:t>мошенничество</w:t>
      </w:r>
      <w:r w:rsidRPr="00180E92">
        <w:t xml:space="preserve">, то есть покушение на хищение чужого имущества путем обмана в особо крупном размере, при следующих обстоятельствах. Мошенник, используя свой персональный компьютер, сокрыв свои действительные анкетные данные, зарегистрировал в </w:t>
      </w:r>
      <w:r w:rsidR="00AC6E77" w:rsidRPr="00180E92">
        <w:t>информационно-телекоммуникационной</w:t>
      </w:r>
      <w:r w:rsidR="00AC6E77">
        <w:t xml:space="preserve"> </w:t>
      </w:r>
      <w:r w:rsidRPr="00180E92">
        <w:t xml:space="preserve">сети Интернет электронный почтовый ящик. Путем проведения финансовых операций в </w:t>
      </w:r>
      <w:proofErr w:type="spellStart"/>
      <w:r w:rsidRPr="00180E92">
        <w:t>криптовалюте</w:t>
      </w:r>
      <w:proofErr w:type="spellEnd"/>
      <w:r w:rsidRPr="00180E92">
        <w:t xml:space="preserve"> </w:t>
      </w:r>
      <w:proofErr w:type="spellStart"/>
      <w:r w:rsidRPr="00180E92">
        <w:t>биткойн</w:t>
      </w:r>
      <w:proofErr w:type="spellEnd"/>
      <w:r w:rsidRPr="00180E92">
        <w:t xml:space="preserve">, используя ресурсы </w:t>
      </w:r>
      <w:r w:rsidR="00AC6E77" w:rsidRPr="00180E92">
        <w:t xml:space="preserve">информационно-телекоммуникационной </w:t>
      </w:r>
      <w:r w:rsidRPr="00180E92">
        <w:t xml:space="preserve">сети Интернет он зарегистрировал </w:t>
      </w:r>
      <w:proofErr w:type="spellStart"/>
      <w:r w:rsidRPr="00180E92">
        <w:t>биткойн</w:t>
      </w:r>
      <w:proofErr w:type="spellEnd"/>
      <w:r w:rsidRPr="00180E92">
        <w:t xml:space="preserve">-кошелек, обеспечивая </w:t>
      </w:r>
      <w:r w:rsidRPr="00180E92">
        <w:lastRenderedPageBreak/>
        <w:t xml:space="preserve">тем самым конспирацию своих преступных действий. Далее, подсудимый направил с использованием </w:t>
      </w:r>
      <w:r w:rsidR="00AC6E77" w:rsidRPr="00180E92">
        <w:t xml:space="preserve">информационно-телекоммуникационной </w:t>
      </w:r>
      <w:r w:rsidRPr="00180E92">
        <w:t xml:space="preserve">сети Интернет с созданного электронного почтового ящика на другой электронный адрес электронное сообщение, в котором сообщил заведомо ложную, надуманную информацию о намерениях третьих лиц совершить убийство в отношении ФИО, а также о якобы известных ему обстоятельствах планируемого убийства. За предоставление этой информации, позволяющей предотвратить якобы возникшую угрозу жизни и здоровью ФИО потребовал передать ему 50 000 долларов США, а также совершить финансовую операцию в виде конвертации требуемой суммы денежных средств в </w:t>
      </w:r>
      <w:proofErr w:type="spellStart"/>
      <w:r w:rsidRPr="00180E92">
        <w:t>криптовалюту</w:t>
      </w:r>
      <w:proofErr w:type="spellEnd"/>
      <w:r w:rsidRPr="00180E92">
        <w:t xml:space="preserve"> </w:t>
      </w:r>
      <w:proofErr w:type="spellStart"/>
      <w:r w:rsidRPr="00180E92">
        <w:t>биткойн</w:t>
      </w:r>
      <w:proofErr w:type="spellEnd"/>
      <w:r w:rsidRPr="00180E92">
        <w:t xml:space="preserve">, которые в последующем перевести на указанный им </w:t>
      </w:r>
      <w:proofErr w:type="spellStart"/>
      <w:r w:rsidRPr="00180E92">
        <w:t>биткойн</w:t>
      </w:r>
      <w:proofErr w:type="spellEnd"/>
      <w:r w:rsidRPr="00180E92">
        <w:t>-кошелек.</w:t>
      </w:r>
    </w:p>
    <w:p w14:paraId="273D6FE5" w14:textId="77777777" w:rsidR="008F06D4" w:rsidRPr="00180E92" w:rsidRDefault="008F06D4" w:rsidP="00B7030E">
      <w:pPr>
        <w:pStyle w:val="a3"/>
        <w:tabs>
          <w:tab w:val="left" w:pos="851"/>
        </w:tabs>
        <w:ind w:left="0" w:firstLine="567"/>
        <w:jc w:val="both"/>
      </w:pPr>
    </w:p>
    <w:p w14:paraId="56AFD6E9" w14:textId="0A48FF75" w:rsidR="008F06D4" w:rsidRPr="00180E92" w:rsidRDefault="008B46AA" w:rsidP="00B7030E">
      <w:pPr>
        <w:pStyle w:val="a3"/>
        <w:widowControl w:val="0"/>
        <w:numPr>
          <w:ilvl w:val="0"/>
          <w:numId w:val="26"/>
        </w:numPr>
        <w:tabs>
          <w:tab w:val="left" w:pos="851"/>
        </w:tabs>
        <w:autoSpaceDE w:val="0"/>
        <w:autoSpaceDN w:val="0"/>
        <w:adjustRightInd w:val="0"/>
        <w:spacing w:line="276" w:lineRule="auto"/>
        <w:ind w:left="0" w:firstLine="567"/>
        <w:jc w:val="both"/>
      </w:pPr>
      <w:r w:rsidRPr="00180E92">
        <w:t xml:space="preserve"> </w:t>
      </w:r>
      <w:r w:rsidR="008F06D4" w:rsidRPr="00180E92">
        <w:rPr>
          <w:i/>
        </w:rPr>
        <w:t xml:space="preserve">Дела, связанные с признанием действий с </w:t>
      </w:r>
      <w:proofErr w:type="spellStart"/>
      <w:r w:rsidR="008F06D4" w:rsidRPr="00180E92">
        <w:rPr>
          <w:i/>
        </w:rPr>
        <w:t>криптовалютой</w:t>
      </w:r>
      <w:proofErr w:type="spellEnd"/>
      <w:r w:rsidR="008F06D4" w:rsidRPr="00180E92">
        <w:rPr>
          <w:i/>
        </w:rPr>
        <w:t xml:space="preserve"> в качестве незаконного предпринимательства</w:t>
      </w:r>
      <w:r w:rsidR="008F06D4" w:rsidRPr="00180E92">
        <w:t xml:space="preserve">. Так, в </w:t>
      </w:r>
      <w:r w:rsidR="005B6BCB" w:rsidRPr="00180E92">
        <w:rPr>
          <w:u w:val="single"/>
        </w:rPr>
        <w:t>суд Костромы поступило уголовное дело по обвинению группы лиц по ч. 2 ст. 172 УК РФ в 2018 году</w:t>
      </w:r>
      <w:r w:rsidR="00F2289D" w:rsidRPr="00180E92">
        <w:rPr>
          <w:rStyle w:val="a7"/>
        </w:rPr>
        <w:footnoteReference w:id="10"/>
      </w:r>
      <w:r w:rsidR="005B6BCB" w:rsidRPr="00180E92">
        <w:t xml:space="preserve">. В фабуле обвинения было указано, что подсудимые, занимаясь обменом и переводом </w:t>
      </w:r>
      <w:proofErr w:type="spellStart"/>
      <w:r w:rsidR="005B6BCB" w:rsidRPr="00180E92">
        <w:t>криптовалюты</w:t>
      </w:r>
      <w:proofErr w:type="spellEnd"/>
      <w:r w:rsidR="005B6BCB" w:rsidRPr="00180E92">
        <w:t xml:space="preserve">, фактически осуществляли банковские операции без лицензии и обналичивали денежные средства. Суд не согласился с данной квалификацией и квалифицировал деяния подсудимых по ч. 2 ст. 171 УК РФ, то есть уже как незаконное предпринимательство. При этом, согласно тексту приговора </w:t>
      </w:r>
      <w:proofErr w:type="spellStart"/>
      <w:r w:rsidR="005B6BCB" w:rsidRPr="00180E92">
        <w:t>криптовалюта</w:t>
      </w:r>
      <w:proofErr w:type="spellEnd"/>
      <w:r w:rsidR="005B6BCB" w:rsidRPr="00180E92">
        <w:t xml:space="preserve"> была именована Титульными знаками и со ссылкой на ст. 128 ГК РФ отнесена к имуществу в виде товара, куплю-продажу которого подсудимые осуществляли без регистрации.</w:t>
      </w:r>
    </w:p>
    <w:p w14:paraId="46B88DB6" w14:textId="31215091" w:rsidR="00EF14FE" w:rsidRPr="00180E92" w:rsidRDefault="00EF14FE" w:rsidP="006400A0">
      <w:pPr>
        <w:spacing w:line="276" w:lineRule="auto"/>
        <w:ind w:firstLine="567"/>
        <w:jc w:val="both"/>
      </w:pPr>
    </w:p>
    <w:p w14:paraId="3CD686A6" w14:textId="40D544B0" w:rsidR="003C4CC9" w:rsidRPr="00180E92" w:rsidRDefault="003C4CC9" w:rsidP="006400A0">
      <w:pPr>
        <w:spacing w:line="276" w:lineRule="auto"/>
        <w:ind w:firstLine="567"/>
        <w:jc w:val="both"/>
        <w:rPr>
          <w:b/>
        </w:rPr>
      </w:pPr>
      <w:r w:rsidRPr="00180E92">
        <w:rPr>
          <w:b/>
        </w:rPr>
        <w:t>Мнение и рекомендации Комиссии:</w:t>
      </w:r>
    </w:p>
    <w:p w14:paraId="2759D895" w14:textId="77777777" w:rsidR="003C4CC9" w:rsidRPr="00180E92" w:rsidRDefault="003C4CC9" w:rsidP="006400A0">
      <w:pPr>
        <w:spacing w:line="276" w:lineRule="auto"/>
        <w:ind w:firstLine="567"/>
        <w:jc w:val="both"/>
      </w:pPr>
    </w:p>
    <w:p w14:paraId="392AF8E5" w14:textId="471F670D" w:rsidR="003C4CC9" w:rsidRPr="00180E92" w:rsidRDefault="003C4CC9" w:rsidP="00C47B70">
      <w:pPr>
        <w:spacing w:line="276" w:lineRule="auto"/>
        <w:ind w:firstLine="567"/>
        <w:jc w:val="both"/>
      </w:pPr>
      <w:r w:rsidRPr="00180E92">
        <w:t xml:space="preserve">А) </w:t>
      </w:r>
      <w:r w:rsidR="00632E59">
        <w:t>Н</w:t>
      </w:r>
      <w:r w:rsidR="00911E11" w:rsidRPr="00180E92">
        <w:t>есмотря</w:t>
      </w:r>
      <w:r w:rsidR="00EF14FE" w:rsidRPr="00180E92">
        <w:t xml:space="preserve"> на большинство отказов в возбуждении уголовных дел</w:t>
      </w:r>
      <w:r w:rsidR="000A2B3A" w:rsidRPr="00180E92">
        <w:t xml:space="preserve"> по фактам обращений потерпевших и большое количество латентных преступлений</w:t>
      </w:r>
      <w:r w:rsidR="00EF14FE" w:rsidRPr="00180E92">
        <w:t xml:space="preserve">, </w:t>
      </w:r>
      <w:r w:rsidR="00911E11" w:rsidRPr="00180E92">
        <w:t xml:space="preserve">отечественная </w:t>
      </w:r>
      <w:r w:rsidR="00EF14FE" w:rsidRPr="00180E92">
        <w:t xml:space="preserve">правоприменительная практика </w:t>
      </w:r>
      <w:r w:rsidR="00911E11" w:rsidRPr="00180E92">
        <w:t xml:space="preserve">демонстрирует </w:t>
      </w:r>
      <w:r w:rsidR="00A51B51">
        <w:t>примеры успешной</w:t>
      </w:r>
      <w:r w:rsidR="00EF14FE" w:rsidRPr="00180E92">
        <w:t xml:space="preserve"> защиты прав потерпевших от совершения в отношении них преступных действий в сфере цифровых финансовых и виртуальных активов, посредством использования существующих </w:t>
      </w:r>
      <w:r w:rsidR="000A2B3A" w:rsidRPr="00180E92">
        <w:t>уголовных и уголовно-процессуальных механизмов</w:t>
      </w:r>
      <w:r w:rsidR="00A409A5" w:rsidRPr="00180E92">
        <w:t xml:space="preserve"> и </w:t>
      </w:r>
      <w:r w:rsidR="002B5E12" w:rsidRPr="00180E92">
        <w:t>до принятия/введения</w:t>
      </w:r>
      <w:r w:rsidR="00A409A5" w:rsidRPr="00180E92">
        <w:t xml:space="preserve"> в действия </w:t>
      </w:r>
      <w:r w:rsidR="00A409A5" w:rsidRPr="007C3C15">
        <w:t>профильного закон</w:t>
      </w:r>
      <w:r w:rsidR="005069FB" w:rsidRPr="007C3C15">
        <w:t>одательства</w:t>
      </w:r>
      <w:r w:rsidR="000A2B3A" w:rsidRPr="00632E59">
        <w:t>.</w:t>
      </w:r>
      <w:r w:rsidR="00960FB0" w:rsidRPr="00632E59">
        <w:t xml:space="preserve"> </w:t>
      </w:r>
      <w:r w:rsidR="00C47B70" w:rsidRPr="003C4C81">
        <w:t xml:space="preserve">Однако, следует обратить внимание, что </w:t>
      </w:r>
      <w:r w:rsidR="006F63A9" w:rsidRPr="003C4C81">
        <w:t>устоявшейся практики</w:t>
      </w:r>
      <w:r w:rsidR="00C47B70" w:rsidRPr="003C4C81">
        <w:t xml:space="preserve">, где </w:t>
      </w:r>
      <w:proofErr w:type="spellStart"/>
      <w:r w:rsidR="00C47B70" w:rsidRPr="003C4C81">
        <w:t>криптовалюта</w:t>
      </w:r>
      <w:proofErr w:type="spellEnd"/>
      <w:r w:rsidR="00C47B70" w:rsidRPr="003C4C81">
        <w:t xml:space="preserve"> сама по себе без конвертации</w:t>
      </w:r>
      <w:r w:rsidR="00852699" w:rsidRPr="003C4C81">
        <w:t xml:space="preserve"> и преобразований</w:t>
      </w:r>
      <w:r w:rsidR="00C47B70" w:rsidRPr="003C4C81">
        <w:t xml:space="preserve"> была бы предметом уголовно-правовой защиты </w:t>
      </w:r>
      <w:r w:rsidR="006F63A9" w:rsidRPr="003C4C81">
        <w:t xml:space="preserve">в настоящий момент </w:t>
      </w:r>
      <w:r w:rsidR="00C47B70" w:rsidRPr="003C4C81">
        <w:t>не усматривается.</w:t>
      </w:r>
      <w:r w:rsidR="00C47B70">
        <w:t xml:space="preserve"> </w:t>
      </w:r>
    </w:p>
    <w:p w14:paraId="61A070FD" w14:textId="1AC12F2C" w:rsidR="003C4CC9" w:rsidRPr="00180E92" w:rsidRDefault="003C4CC9" w:rsidP="00B6763D">
      <w:pPr>
        <w:spacing w:line="276" w:lineRule="auto"/>
        <w:ind w:firstLine="567"/>
        <w:jc w:val="both"/>
      </w:pPr>
      <w:r w:rsidRPr="00180E92">
        <w:t xml:space="preserve">Б) </w:t>
      </w:r>
      <w:r w:rsidR="00632E59">
        <w:t>Комиссия полагает, что следует д</w:t>
      </w:r>
      <w:r w:rsidRPr="00180E92">
        <w:t>овести до сведения профильных органов подобранную в рамках настоящего заключения российскую уголовную правоприменительную практику по защите прав потерпевших по уголовным делам в сфере цифровых финансовых и виртуальных активов, сложившуюся в отсутствие профильного закона, как возможные способы защиты прав потерпевших от преступлений в данной сфере</w:t>
      </w:r>
      <w:r w:rsidR="00A3455A">
        <w:t xml:space="preserve"> на текущий момент</w:t>
      </w:r>
      <w:r w:rsidRPr="00180E92">
        <w:t>.</w:t>
      </w:r>
    </w:p>
    <w:p w14:paraId="3A5E55F1" w14:textId="0BDD2E7D" w:rsidR="0039360F" w:rsidRPr="00180E92" w:rsidRDefault="000A2B3A" w:rsidP="006400A0">
      <w:pPr>
        <w:widowControl w:val="0"/>
        <w:autoSpaceDE w:val="0"/>
        <w:autoSpaceDN w:val="0"/>
        <w:adjustRightInd w:val="0"/>
        <w:spacing w:line="276" w:lineRule="auto"/>
        <w:ind w:firstLine="567"/>
        <w:jc w:val="both"/>
      </w:pPr>
      <w:r w:rsidRPr="00180E92">
        <w:t xml:space="preserve"> </w:t>
      </w:r>
    </w:p>
    <w:p w14:paraId="69EF14CB" w14:textId="27D32101" w:rsidR="006400A0" w:rsidRPr="00180E92" w:rsidRDefault="00B855A3" w:rsidP="006400A0">
      <w:pPr>
        <w:pStyle w:val="a3"/>
        <w:numPr>
          <w:ilvl w:val="1"/>
          <w:numId w:val="8"/>
        </w:numPr>
        <w:tabs>
          <w:tab w:val="left" w:pos="1602"/>
        </w:tabs>
        <w:spacing w:line="276" w:lineRule="auto"/>
        <w:ind w:left="0" w:firstLine="567"/>
        <w:jc w:val="both"/>
        <w:rPr>
          <w:b/>
          <w:bCs/>
        </w:rPr>
      </w:pPr>
      <w:r w:rsidRPr="00180E92">
        <w:rPr>
          <w:b/>
          <w:bCs/>
        </w:rPr>
        <w:t xml:space="preserve">Текущая практика </w:t>
      </w:r>
      <w:r w:rsidR="006400A0" w:rsidRPr="00180E92">
        <w:rPr>
          <w:b/>
          <w:bCs/>
        </w:rPr>
        <w:t>в Соединенных Штатах Америки</w:t>
      </w:r>
    </w:p>
    <w:p w14:paraId="14E838BF" w14:textId="13FDAA8E" w:rsidR="00E85C55" w:rsidRPr="00180E92" w:rsidRDefault="006400A0" w:rsidP="000B10DF">
      <w:pPr>
        <w:pStyle w:val="a3"/>
        <w:tabs>
          <w:tab w:val="left" w:pos="1602"/>
        </w:tabs>
        <w:spacing w:line="276" w:lineRule="auto"/>
        <w:ind w:left="567"/>
        <w:jc w:val="both"/>
        <w:rPr>
          <w:b/>
          <w:bCs/>
          <w:u w:val="single"/>
        </w:rPr>
      </w:pPr>
      <w:r w:rsidRPr="00180E92">
        <w:rPr>
          <w:b/>
          <w:bCs/>
          <w:u w:val="single"/>
        </w:rPr>
        <w:t xml:space="preserve"> </w:t>
      </w:r>
    </w:p>
    <w:p w14:paraId="249E48C9" w14:textId="77777777" w:rsidR="008F06D4" w:rsidRPr="00180E92" w:rsidRDefault="008F06D4" w:rsidP="008F06D4">
      <w:pPr>
        <w:spacing w:line="276" w:lineRule="auto"/>
        <w:ind w:firstLine="567"/>
        <w:jc w:val="both"/>
        <w:rPr>
          <w:shd w:val="clear" w:color="auto" w:fill="FFFFFF"/>
        </w:rPr>
      </w:pPr>
      <w:r w:rsidRPr="00180E92">
        <w:rPr>
          <w:shd w:val="clear" w:color="auto" w:fill="FFFFFF"/>
        </w:rPr>
        <w:t xml:space="preserve">Формирующаяся практика совершения преступлений в сфере и (или) с использованием цифровых финансовых и виртуальных активов в США также </w:t>
      </w:r>
      <w:r w:rsidRPr="00180E92">
        <w:rPr>
          <w:shd w:val="clear" w:color="auto" w:fill="FFFFFF"/>
        </w:rPr>
        <w:lastRenderedPageBreak/>
        <w:t xml:space="preserve">представлена в основном в виде двух категорий дел: мошенничества и легализации доходов, полученных преступным путем. </w:t>
      </w:r>
    </w:p>
    <w:p w14:paraId="7BB50CA4" w14:textId="64FB6BE4" w:rsidR="008F06D4" w:rsidRPr="00180E92" w:rsidRDefault="008F06D4" w:rsidP="006400A0">
      <w:pPr>
        <w:spacing w:line="276" w:lineRule="auto"/>
        <w:ind w:firstLine="567"/>
        <w:jc w:val="both"/>
        <w:rPr>
          <w:shd w:val="clear" w:color="auto" w:fill="FFFFFF"/>
        </w:rPr>
      </w:pPr>
    </w:p>
    <w:p w14:paraId="627E4DEA" w14:textId="77777777" w:rsidR="00F03E18" w:rsidRDefault="008F06D4" w:rsidP="00B7030E">
      <w:pPr>
        <w:pStyle w:val="a3"/>
        <w:numPr>
          <w:ilvl w:val="0"/>
          <w:numId w:val="27"/>
        </w:numPr>
        <w:tabs>
          <w:tab w:val="left" w:pos="851"/>
        </w:tabs>
        <w:spacing w:line="276" w:lineRule="auto"/>
        <w:ind w:left="0" w:firstLine="567"/>
        <w:jc w:val="both"/>
      </w:pPr>
      <w:r w:rsidRPr="00180E92">
        <w:rPr>
          <w:i/>
          <w:shd w:val="clear" w:color="auto" w:fill="FFFFFF"/>
        </w:rPr>
        <w:t>Мошенничество</w:t>
      </w:r>
      <w:r w:rsidRPr="00180E92">
        <w:rPr>
          <w:shd w:val="clear" w:color="auto" w:fill="FFFFFF"/>
        </w:rPr>
        <w:t xml:space="preserve">. Первое уголовное дело о мошенничестве при проведении ICO было возбуждено в США в 2017 году в отношении предпринимателя с русскими корнями Максима </w:t>
      </w:r>
      <w:proofErr w:type="spellStart"/>
      <w:r w:rsidRPr="00180E92">
        <w:rPr>
          <w:shd w:val="clear" w:color="auto" w:fill="FFFFFF"/>
        </w:rPr>
        <w:t>Заславского</w:t>
      </w:r>
      <w:proofErr w:type="spellEnd"/>
      <w:r w:rsidRPr="00180E92">
        <w:rPr>
          <w:shd w:val="clear" w:color="auto" w:fill="FFFFFF"/>
        </w:rPr>
        <w:t xml:space="preserve">, который собрал около 3 млн долларов при продаже </w:t>
      </w:r>
      <w:proofErr w:type="spellStart"/>
      <w:r w:rsidRPr="00180E92">
        <w:rPr>
          <w:shd w:val="clear" w:color="auto" w:fill="FFFFFF"/>
        </w:rPr>
        <w:t>токенов</w:t>
      </w:r>
      <w:proofErr w:type="spellEnd"/>
      <w:r w:rsidRPr="00180E92">
        <w:rPr>
          <w:shd w:val="clear" w:color="auto" w:fill="FFFFFF"/>
        </w:rPr>
        <w:t xml:space="preserve"> своей компании и обещал крупную прибыль на инвестиции в алмазы и недвижимость. По факту же выяснилось, что его компании не вела никакой деятельности в принципе.</w:t>
      </w:r>
      <w:r w:rsidRPr="00180E92">
        <w:rPr>
          <w:rStyle w:val="a7"/>
          <w:shd w:val="clear" w:color="auto" w:fill="FFFFFF"/>
        </w:rPr>
        <w:footnoteReference w:id="11"/>
      </w:r>
      <w:r w:rsidRPr="00180E92">
        <w:rPr>
          <w:shd w:val="clear" w:color="auto" w:fill="FFFFFF"/>
        </w:rPr>
        <w:t xml:space="preserve"> </w:t>
      </w:r>
      <w:r w:rsidRPr="00180E92">
        <w:t xml:space="preserve">Еще одно заметное дело касается </w:t>
      </w:r>
      <w:proofErr w:type="spellStart"/>
      <w:r w:rsidRPr="00180E92">
        <w:t>криптовалютного</w:t>
      </w:r>
      <w:proofErr w:type="spellEnd"/>
      <w:r w:rsidRPr="00180E92">
        <w:t xml:space="preserve"> проекта </w:t>
      </w:r>
      <w:proofErr w:type="spellStart"/>
      <w:r w:rsidRPr="00180E92">
        <w:t>Титаниум</w:t>
      </w:r>
      <w:proofErr w:type="spellEnd"/>
      <w:r w:rsidRPr="00180E92">
        <w:t xml:space="preserve"> (</w:t>
      </w:r>
      <w:r w:rsidRPr="00180E92">
        <w:rPr>
          <w:i/>
          <w:lang w:val="en-US"/>
        </w:rPr>
        <w:t>Titanium</w:t>
      </w:r>
      <w:r w:rsidRPr="00180E92">
        <w:t xml:space="preserve">), собравшего более 21 </w:t>
      </w:r>
      <w:proofErr w:type="spellStart"/>
      <w:r w:rsidRPr="00180E92">
        <w:t>млн.долларов</w:t>
      </w:r>
      <w:proofErr w:type="spellEnd"/>
      <w:r w:rsidRPr="00180E92">
        <w:t xml:space="preserve"> инвестиций, где Федеральный суд Центрального округа Калифорнии постановил прекратить его деятельность,  из-за подозрения в мошенничестве при привлечении инвестиций </w:t>
      </w:r>
      <w:r w:rsidRPr="00180E92">
        <w:rPr>
          <w:lang w:val="en-US"/>
        </w:rPr>
        <w:t>c</w:t>
      </w:r>
      <w:r w:rsidRPr="00180E92">
        <w:t xml:space="preserve"> помощью двух подконтрольных проекту компаний. Утверждается, что руководитель проекта обманывал инвесторов, утверждая, что проект </w:t>
      </w:r>
      <w:proofErr w:type="spellStart"/>
      <w:r w:rsidRPr="00180E92">
        <w:t>Титаниум</w:t>
      </w:r>
      <w:proofErr w:type="spellEnd"/>
      <w:r w:rsidRPr="00180E92">
        <w:t xml:space="preserve"> связан с Федеральной резервной системой США, а также крупнейшими американскими компаниями, среди которых </w:t>
      </w:r>
      <w:r w:rsidRPr="00180E92">
        <w:rPr>
          <w:i/>
          <w:lang w:val="en-US"/>
        </w:rPr>
        <w:t>PayPal</w:t>
      </w:r>
      <w:r w:rsidRPr="00180E92">
        <w:rPr>
          <w:i/>
        </w:rPr>
        <w:t xml:space="preserve">, </w:t>
      </w:r>
      <w:r w:rsidRPr="00180E92">
        <w:rPr>
          <w:i/>
          <w:lang w:val="en-US"/>
        </w:rPr>
        <w:t>Boeing</w:t>
      </w:r>
      <w:r w:rsidRPr="00180E92">
        <w:rPr>
          <w:i/>
        </w:rPr>
        <w:t xml:space="preserve">, </w:t>
      </w:r>
      <w:r w:rsidRPr="00180E92">
        <w:rPr>
          <w:i/>
          <w:lang w:val="en-US"/>
        </w:rPr>
        <w:t>Verizon</w:t>
      </w:r>
      <w:r w:rsidRPr="00180E92">
        <w:t xml:space="preserve"> и другие.</w:t>
      </w:r>
      <w:r w:rsidRPr="00180E92">
        <w:rPr>
          <w:rStyle w:val="a7"/>
        </w:rPr>
        <w:footnoteReference w:id="12"/>
      </w:r>
      <w:r w:rsidRPr="00180E92">
        <w:t xml:space="preserve"> </w:t>
      </w:r>
    </w:p>
    <w:p w14:paraId="1F85AB4F" w14:textId="77777777" w:rsidR="00F03E18" w:rsidRDefault="008F06D4" w:rsidP="00B7030E">
      <w:pPr>
        <w:pStyle w:val="a3"/>
        <w:tabs>
          <w:tab w:val="left" w:pos="851"/>
        </w:tabs>
        <w:spacing w:line="276" w:lineRule="auto"/>
        <w:ind w:left="0" w:firstLine="567"/>
        <w:jc w:val="both"/>
      </w:pPr>
      <w:r w:rsidRPr="00180E92">
        <w:t xml:space="preserve">Другим примером может являться дело Комиссии по торговле товарными фьючерсами против </w:t>
      </w:r>
      <w:proofErr w:type="spellStart"/>
      <w:r w:rsidRPr="00180E92">
        <w:t>МакДоннела</w:t>
      </w:r>
      <w:proofErr w:type="spellEnd"/>
      <w:r w:rsidRPr="00180E92">
        <w:rPr>
          <w:rStyle w:val="a7"/>
        </w:rPr>
        <w:footnoteReference w:id="13"/>
      </w:r>
      <w:r w:rsidRPr="00180E92">
        <w:t xml:space="preserve">. В данном деле </w:t>
      </w:r>
      <w:proofErr w:type="spellStart"/>
      <w:r w:rsidRPr="00180E92">
        <w:t>МакДоннелл</w:t>
      </w:r>
      <w:proofErr w:type="spellEnd"/>
      <w:r w:rsidRPr="00180E92">
        <w:t xml:space="preserve"> создал платформу </w:t>
      </w:r>
      <w:proofErr w:type="spellStart"/>
      <w:r w:rsidRPr="00180E92">
        <w:t>КэббеджТех</w:t>
      </w:r>
      <w:proofErr w:type="spellEnd"/>
      <w:r w:rsidRPr="00180E92">
        <w:t xml:space="preserve"> (</w:t>
      </w:r>
      <w:proofErr w:type="spellStart"/>
      <w:r w:rsidRPr="00180E92">
        <w:rPr>
          <w:i/>
          <w:lang w:val="en-US"/>
        </w:rPr>
        <w:t>CabbageTech</w:t>
      </w:r>
      <w:proofErr w:type="spellEnd"/>
      <w:r w:rsidRPr="00180E92">
        <w:t xml:space="preserve">), позволяющую инвестировать в </w:t>
      </w:r>
      <w:proofErr w:type="spellStart"/>
      <w:r w:rsidRPr="00180E92">
        <w:t>криптовалюты</w:t>
      </w:r>
      <w:proofErr w:type="spellEnd"/>
      <w:r w:rsidRPr="00180E92">
        <w:t xml:space="preserve">. Данная платформа по его заявлениям предоставляла возможность любому лицу зарабатывать на волатильности </w:t>
      </w:r>
      <w:proofErr w:type="spellStart"/>
      <w:r w:rsidRPr="00180E92">
        <w:t>криптовалют</w:t>
      </w:r>
      <w:proofErr w:type="spellEnd"/>
      <w:r w:rsidRPr="00180E92">
        <w:t xml:space="preserve">. </w:t>
      </w:r>
      <w:proofErr w:type="spellStart"/>
      <w:r w:rsidRPr="00180E92">
        <w:t>МакДоннел</w:t>
      </w:r>
      <w:proofErr w:type="spellEnd"/>
      <w:r w:rsidRPr="00180E92">
        <w:t xml:space="preserve"> обещал каждому потенциальному инвестору доход 300% от вложений в свой проект каждую неделю. В действительности данная платформа являлась классическим примером финансовой пирамиды и представляла собой мошенничество. </w:t>
      </w:r>
    </w:p>
    <w:p w14:paraId="4E2CA1D5" w14:textId="227FE51F" w:rsidR="008F06D4" w:rsidRPr="00180E92" w:rsidRDefault="008F06D4" w:rsidP="00B7030E">
      <w:pPr>
        <w:pStyle w:val="a3"/>
        <w:tabs>
          <w:tab w:val="left" w:pos="851"/>
        </w:tabs>
        <w:spacing w:line="276" w:lineRule="auto"/>
        <w:ind w:left="0" w:firstLine="567"/>
        <w:jc w:val="both"/>
      </w:pPr>
      <w:r w:rsidRPr="00180E92">
        <w:t xml:space="preserve">Наиболее актуальным примером судебного дела, связанного с мошенничеством в сфере цифровых финансовых и виртуальных активов на момент </w:t>
      </w:r>
      <w:r w:rsidR="00AC6E77">
        <w:t>написания заключения</w:t>
      </w:r>
      <w:r w:rsidRPr="00180E92">
        <w:t xml:space="preserve"> явилось дело </w:t>
      </w:r>
      <w:r w:rsidR="00AC6E77">
        <w:t>«</w:t>
      </w:r>
      <w:r w:rsidRPr="00180E92">
        <w:t xml:space="preserve">Николаса </w:t>
      </w:r>
      <w:proofErr w:type="spellStart"/>
      <w:r w:rsidRPr="00180E92">
        <w:t>Трулиа</w:t>
      </w:r>
      <w:proofErr w:type="spellEnd"/>
      <w:r w:rsidR="00AC6E77">
        <w:t>»</w:t>
      </w:r>
      <w:r w:rsidRPr="00180E92">
        <w:t xml:space="preserve">, который похитил </w:t>
      </w:r>
      <w:proofErr w:type="spellStart"/>
      <w:r w:rsidRPr="00180E92">
        <w:t>криптовалюту</w:t>
      </w:r>
      <w:proofErr w:type="spellEnd"/>
      <w:r w:rsidRPr="00180E92">
        <w:t xml:space="preserve"> на сумму $1 млн долларов США, путем SIM-свопинга (мошенничество, которое позволяет преступникам перехватывать SMS, выдавая себя за законного владельца мобильного номера (SIM-карты)</w:t>
      </w:r>
      <w:r w:rsidRPr="00180E92">
        <w:rPr>
          <w:color w:val="000000" w:themeColor="text1"/>
        </w:rPr>
        <w:t>.</w:t>
      </w:r>
      <w:r w:rsidRPr="00180E92">
        <w:rPr>
          <w:rStyle w:val="a7"/>
          <w:color w:val="000000" w:themeColor="text1"/>
        </w:rPr>
        <w:footnoteReference w:id="14"/>
      </w:r>
    </w:p>
    <w:p w14:paraId="214947D7" w14:textId="1A1B8907" w:rsidR="008F06D4" w:rsidRPr="00180E92" w:rsidRDefault="008F06D4" w:rsidP="00B7030E">
      <w:pPr>
        <w:pStyle w:val="a3"/>
        <w:widowControl w:val="0"/>
        <w:numPr>
          <w:ilvl w:val="0"/>
          <w:numId w:val="27"/>
        </w:numPr>
        <w:tabs>
          <w:tab w:val="left" w:pos="851"/>
        </w:tabs>
        <w:autoSpaceDE w:val="0"/>
        <w:autoSpaceDN w:val="0"/>
        <w:adjustRightInd w:val="0"/>
        <w:spacing w:line="276" w:lineRule="auto"/>
        <w:ind w:left="0" w:firstLine="567"/>
        <w:jc w:val="both"/>
        <w:rPr>
          <w:color w:val="000000" w:themeColor="text1"/>
        </w:rPr>
      </w:pPr>
      <w:r w:rsidRPr="00180E92">
        <w:rPr>
          <w:i/>
          <w:color w:val="000000" w:themeColor="text1"/>
        </w:rPr>
        <w:t>Легализация средств, полученных преступным путем</w:t>
      </w:r>
      <w:r w:rsidRPr="00180E92">
        <w:rPr>
          <w:color w:val="000000" w:themeColor="text1"/>
        </w:rPr>
        <w:t xml:space="preserve">. В деле США против </w:t>
      </w:r>
      <w:proofErr w:type="spellStart"/>
      <w:r w:rsidRPr="00180E92">
        <w:rPr>
          <w:color w:val="000000" w:themeColor="text1"/>
        </w:rPr>
        <w:t>Мурджио</w:t>
      </w:r>
      <w:proofErr w:type="spellEnd"/>
      <w:r w:rsidRPr="00180E92">
        <w:rPr>
          <w:rStyle w:val="a7"/>
          <w:color w:val="000000"/>
        </w:rPr>
        <w:footnoteReference w:id="15"/>
      </w:r>
      <w:r w:rsidRPr="00180E92">
        <w:rPr>
          <w:color w:val="000000" w:themeColor="text1"/>
        </w:rPr>
        <w:t xml:space="preserve">, федеральный суд Нью-Йорка обвиняемые в деятельности по легализации преступного дохода и финансового агентирования без лицензии оперировали </w:t>
      </w:r>
      <w:proofErr w:type="spellStart"/>
      <w:r w:rsidRPr="00180E92">
        <w:rPr>
          <w:color w:val="000000" w:themeColor="text1"/>
        </w:rPr>
        <w:t>криптовалютой</w:t>
      </w:r>
      <w:proofErr w:type="spellEnd"/>
      <w:r w:rsidRPr="00180E92">
        <w:rPr>
          <w:color w:val="000000" w:themeColor="text1"/>
        </w:rPr>
        <w:t xml:space="preserve"> </w:t>
      </w:r>
      <w:proofErr w:type="spellStart"/>
      <w:r w:rsidR="00D1717B">
        <w:rPr>
          <w:color w:val="000000" w:themeColor="text1"/>
        </w:rPr>
        <w:t>б</w:t>
      </w:r>
      <w:r w:rsidRPr="00180E92">
        <w:rPr>
          <w:color w:val="000000" w:themeColor="text1"/>
        </w:rPr>
        <w:t>иткойн</w:t>
      </w:r>
      <w:proofErr w:type="spellEnd"/>
      <w:r w:rsidRPr="00180E92">
        <w:rPr>
          <w:color w:val="000000" w:themeColor="text1"/>
        </w:rPr>
        <w:t xml:space="preserve">. Обвиняемые просили отклонить рассмотрение дела, так как в законах, в нарушении, которых они обвинялись </w:t>
      </w:r>
      <w:proofErr w:type="spellStart"/>
      <w:r w:rsidRPr="00180E92">
        <w:rPr>
          <w:color w:val="000000" w:themeColor="text1"/>
        </w:rPr>
        <w:t>биткойн</w:t>
      </w:r>
      <w:proofErr w:type="spellEnd"/>
      <w:r w:rsidRPr="00180E92">
        <w:rPr>
          <w:color w:val="000000" w:themeColor="text1"/>
        </w:rPr>
        <w:t xml:space="preserve"> не упоминался в качестве «средств» или «денег». Федеральный суд Нью-Йорка определил, что </w:t>
      </w:r>
      <w:proofErr w:type="spellStart"/>
      <w:r w:rsidR="00D1717B">
        <w:rPr>
          <w:color w:val="000000" w:themeColor="text1"/>
        </w:rPr>
        <w:t>б</w:t>
      </w:r>
      <w:r w:rsidRPr="00180E92">
        <w:rPr>
          <w:color w:val="000000" w:themeColor="text1"/>
        </w:rPr>
        <w:t>иткойн</w:t>
      </w:r>
      <w:proofErr w:type="spellEnd"/>
      <w:r w:rsidRPr="00180E92">
        <w:rPr>
          <w:color w:val="000000" w:themeColor="text1"/>
        </w:rPr>
        <w:t xml:space="preserve"> будет рассматриваться как «средства» или «деньги», так как такие термины используются в законе, потому что </w:t>
      </w:r>
      <w:proofErr w:type="spellStart"/>
      <w:r w:rsidR="00D259A4">
        <w:rPr>
          <w:color w:val="000000" w:themeColor="text1"/>
        </w:rPr>
        <w:t>б</w:t>
      </w:r>
      <w:r w:rsidRPr="00180E92">
        <w:rPr>
          <w:color w:val="000000" w:themeColor="text1"/>
        </w:rPr>
        <w:t>иткойн</w:t>
      </w:r>
      <w:proofErr w:type="spellEnd"/>
      <w:r w:rsidRPr="00180E92">
        <w:rPr>
          <w:color w:val="000000" w:themeColor="text1"/>
        </w:rPr>
        <w:t xml:space="preserve"> имеет ценность и используется как средство платежа, точно так</w:t>
      </w:r>
      <w:r w:rsidR="00B7030E">
        <w:rPr>
          <w:color w:val="000000" w:themeColor="text1"/>
        </w:rPr>
        <w:t xml:space="preserve"> </w:t>
      </w:r>
      <w:proofErr w:type="gramStart"/>
      <w:r w:rsidRPr="00180E92">
        <w:rPr>
          <w:color w:val="000000" w:themeColor="text1"/>
        </w:rPr>
        <w:t>же</w:t>
      </w:r>
      <w:proofErr w:type="gramEnd"/>
      <w:r w:rsidRPr="00180E92">
        <w:rPr>
          <w:color w:val="000000" w:themeColor="text1"/>
        </w:rPr>
        <w:t xml:space="preserve"> как и традиционная валюта. Решение Федерального суда штата Нью-Йорк </w:t>
      </w:r>
      <w:r w:rsidRPr="00180E92">
        <w:rPr>
          <w:color w:val="000000" w:themeColor="text1"/>
        </w:rPr>
        <w:lastRenderedPageBreak/>
        <w:t xml:space="preserve">содержит те же аргументы, что и решения как минимум пяти судов других штатов, рассматривавших аналогичный вопрос. Верховный Суд США на настоящий момент данный вопрос не рассматривал, но видимые основания не согласиться с выводами нижестоящих судов в отношении того, что </w:t>
      </w:r>
      <w:proofErr w:type="spellStart"/>
      <w:r w:rsidRPr="00180E92">
        <w:rPr>
          <w:color w:val="000000" w:themeColor="text1"/>
        </w:rPr>
        <w:t>криптовалюты</w:t>
      </w:r>
      <w:proofErr w:type="spellEnd"/>
      <w:r w:rsidRPr="00180E92">
        <w:rPr>
          <w:color w:val="000000" w:themeColor="text1"/>
        </w:rPr>
        <w:t xml:space="preserve"> должны рассматриваться как традиционная валюта для целей законодательства об отмывании доходов и финансовое агентирование без лицензии отсутствуют.</w:t>
      </w:r>
    </w:p>
    <w:p w14:paraId="1C66FEDE" w14:textId="364C59D9" w:rsidR="008F06D4" w:rsidRPr="00180E92" w:rsidRDefault="008F06D4" w:rsidP="006400A0">
      <w:pPr>
        <w:spacing w:line="276" w:lineRule="auto"/>
        <w:ind w:firstLine="567"/>
        <w:jc w:val="both"/>
        <w:rPr>
          <w:shd w:val="clear" w:color="auto" w:fill="FFFFFF"/>
        </w:rPr>
      </w:pPr>
    </w:p>
    <w:p w14:paraId="4130A533" w14:textId="03302930" w:rsidR="008F06D4" w:rsidRPr="00180E92" w:rsidRDefault="008F06D4" w:rsidP="008F06D4">
      <w:pPr>
        <w:widowControl w:val="0"/>
        <w:autoSpaceDE w:val="0"/>
        <w:autoSpaceDN w:val="0"/>
        <w:adjustRightInd w:val="0"/>
        <w:spacing w:line="276" w:lineRule="auto"/>
        <w:ind w:firstLine="567"/>
        <w:jc w:val="both"/>
      </w:pPr>
      <w:r w:rsidRPr="00180E92">
        <w:t xml:space="preserve">Необходимо отметить, что в США отдельного </w:t>
      </w:r>
      <w:r w:rsidR="00960C93">
        <w:t>специального</w:t>
      </w:r>
      <w:r w:rsidR="00960C93" w:rsidRPr="00180E92">
        <w:t xml:space="preserve"> </w:t>
      </w:r>
      <w:r w:rsidRPr="00180E92">
        <w:t xml:space="preserve">регулирования </w:t>
      </w:r>
      <w:r w:rsidR="00960C93">
        <w:t>цифровых и виртуальных активов</w:t>
      </w:r>
      <w:r w:rsidRPr="00180E92">
        <w:t xml:space="preserve"> в настоящий момент не разработано и каждая конкретная ситуация рассматривается фактически «в ручном режиме» разными государственными органами и комиссиями.</w:t>
      </w:r>
    </w:p>
    <w:p w14:paraId="07C96B6F" w14:textId="1E79D3CC" w:rsidR="00FC3ABB" w:rsidRPr="00180E92" w:rsidRDefault="00FC3ABB" w:rsidP="006400A0">
      <w:pPr>
        <w:widowControl w:val="0"/>
        <w:autoSpaceDE w:val="0"/>
        <w:autoSpaceDN w:val="0"/>
        <w:adjustRightInd w:val="0"/>
        <w:spacing w:line="276" w:lineRule="auto"/>
        <w:ind w:firstLine="567"/>
        <w:jc w:val="both"/>
      </w:pPr>
      <w:r w:rsidRPr="00180E92">
        <w:t xml:space="preserve">Так, Комиссией по ценным бумагам и биржам осуществляется контроль за </w:t>
      </w:r>
      <w:proofErr w:type="spellStart"/>
      <w:r w:rsidRPr="00180E92">
        <w:t>блокчейн</w:t>
      </w:r>
      <w:r w:rsidR="005069FB" w:rsidRPr="00180E92">
        <w:t>ом</w:t>
      </w:r>
      <w:proofErr w:type="spellEnd"/>
      <w:r w:rsidRPr="00180E92">
        <w:t xml:space="preserve"> по аналогии с ценными бумагами. Комиссией по торговле товарными фьючерсами регулируются </w:t>
      </w:r>
      <w:proofErr w:type="spellStart"/>
      <w:r w:rsidRPr="00180E92">
        <w:t>токены</w:t>
      </w:r>
      <w:proofErr w:type="spellEnd"/>
      <w:r w:rsidRPr="00180E92">
        <w:t xml:space="preserve"> по аналогии с финансовыми фьючерсами и опционами. Еще одна Комиссия, занимающаяся расследованием финансовых преступлений при Министерстве финансов США, проверяет новые </w:t>
      </w:r>
      <w:proofErr w:type="spellStart"/>
      <w:r w:rsidRPr="00180E92">
        <w:t>блокчейн</w:t>
      </w:r>
      <w:proofErr w:type="spellEnd"/>
      <w:r w:rsidR="005069FB" w:rsidRPr="00180E92">
        <w:t>-</w:t>
      </w:r>
      <w:r w:rsidRPr="00180E92">
        <w:t xml:space="preserve">проекты на наличие признаков легализации доходов, добытых преступным путем и финансирования терроризма.  </w:t>
      </w:r>
      <w:r w:rsidR="005069FB" w:rsidRPr="00180E92">
        <w:t>Н</w:t>
      </w:r>
      <w:r w:rsidRPr="00180E92">
        <w:t xml:space="preserve">аконец, непосредственно правоохранительные органы США проверяют </w:t>
      </w:r>
      <w:proofErr w:type="spellStart"/>
      <w:r w:rsidRPr="00180E92">
        <w:t>блокчейн</w:t>
      </w:r>
      <w:proofErr w:type="spellEnd"/>
      <w:r w:rsidRPr="00180E92">
        <w:t xml:space="preserve"> проекты на наличие мошеннических схем по модели финансовой пирамиды.</w:t>
      </w:r>
    </w:p>
    <w:p w14:paraId="29D627B5" w14:textId="69A8BAB4" w:rsidR="00BE1C6C" w:rsidRPr="00180E92" w:rsidRDefault="00FC3ABB" w:rsidP="006400A0">
      <w:pPr>
        <w:widowControl w:val="0"/>
        <w:autoSpaceDE w:val="0"/>
        <w:autoSpaceDN w:val="0"/>
        <w:adjustRightInd w:val="0"/>
        <w:spacing w:line="276" w:lineRule="auto"/>
        <w:ind w:firstLine="567"/>
        <w:jc w:val="both"/>
      </w:pPr>
      <w:r w:rsidRPr="00180E92">
        <w:t xml:space="preserve">Каждое из перечисленных выше ведомств определяет суть проекта, суть совершенного в нем нарушения и надлежащего ведомственного регулирования, а </w:t>
      </w:r>
      <w:r w:rsidR="005069FB" w:rsidRPr="00180E92">
        <w:t xml:space="preserve">лишь </w:t>
      </w:r>
      <w:r w:rsidRPr="00180E92">
        <w:t xml:space="preserve">затем </w:t>
      </w:r>
      <w:r w:rsidR="00556FBC" w:rsidRPr="00180E92">
        <w:t xml:space="preserve">решается </w:t>
      </w:r>
      <w:r w:rsidRPr="00180E92">
        <w:t xml:space="preserve">вопрос о возможности привлечения к уголовной ответственности. </w:t>
      </w:r>
      <w:r w:rsidR="00BE1C6C" w:rsidRPr="00180E92">
        <w:t>Следует отметить, что ФАТФ</w:t>
      </w:r>
      <w:r w:rsidR="00731672" w:rsidRPr="00180E92">
        <w:rPr>
          <w:rStyle w:val="a7"/>
        </w:rPr>
        <w:footnoteReference w:id="16"/>
      </w:r>
      <w:r w:rsidR="00BE1C6C" w:rsidRPr="00180E92">
        <w:t xml:space="preserve"> в своем Отчете по регулированию оборота виртуальных активов (</w:t>
      </w:r>
      <w:r w:rsidR="00BE1C6C" w:rsidRPr="00180E92">
        <w:rPr>
          <w:lang w:val="en-US"/>
        </w:rPr>
        <w:t>VA</w:t>
      </w:r>
      <w:r w:rsidR="00BE1C6C" w:rsidRPr="00180E92">
        <w:t>) и деятельности провайдеров услуг в сфере виртуальных активов (</w:t>
      </w:r>
      <w:r w:rsidR="00BE1C6C" w:rsidRPr="00180E92">
        <w:rPr>
          <w:lang w:val="en-US"/>
        </w:rPr>
        <w:t>VASP</w:t>
      </w:r>
      <w:r w:rsidR="00BE1C6C" w:rsidRPr="00180E92">
        <w:t xml:space="preserve">) считают такой способ регулирования достаточным без введения комплексного законодательного регулирования, так как фактически он позволяет решать насущные </w:t>
      </w:r>
      <w:r w:rsidR="00ED06DA" w:rsidRPr="00180E92">
        <w:t xml:space="preserve">правоприменительные </w:t>
      </w:r>
      <w:r w:rsidR="00BE1C6C" w:rsidRPr="00180E92">
        <w:t>задачи.</w:t>
      </w:r>
    </w:p>
    <w:p w14:paraId="750FBE36" w14:textId="77777777" w:rsidR="003C4CC9" w:rsidRPr="00180E92" w:rsidRDefault="003C4CC9" w:rsidP="003C4CC9">
      <w:pPr>
        <w:spacing w:line="276" w:lineRule="auto"/>
        <w:ind w:firstLine="567"/>
        <w:jc w:val="both"/>
        <w:rPr>
          <w:b/>
        </w:rPr>
      </w:pPr>
    </w:p>
    <w:p w14:paraId="1850F690" w14:textId="5DE4B2D5" w:rsidR="003C4CC9" w:rsidRDefault="003C4CC9" w:rsidP="003C4CC9">
      <w:pPr>
        <w:spacing w:line="276" w:lineRule="auto"/>
        <w:ind w:firstLine="567"/>
        <w:jc w:val="both"/>
        <w:rPr>
          <w:b/>
        </w:rPr>
      </w:pPr>
      <w:r w:rsidRPr="00180E92">
        <w:rPr>
          <w:b/>
        </w:rPr>
        <w:t>Мнение Комиссии:</w:t>
      </w:r>
    </w:p>
    <w:p w14:paraId="01E71E4E" w14:textId="77777777" w:rsidR="001D5A49" w:rsidRPr="00180E92" w:rsidRDefault="001D5A49" w:rsidP="003C4CC9">
      <w:pPr>
        <w:spacing w:line="276" w:lineRule="auto"/>
        <w:ind w:firstLine="567"/>
        <w:jc w:val="both"/>
        <w:rPr>
          <w:b/>
        </w:rPr>
      </w:pPr>
    </w:p>
    <w:p w14:paraId="4377500A" w14:textId="305453F4" w:rsidR="00D67FBE" w:rsidRPr="00180E92" w:rsidRDefault="00D67FBE" w:rsidP="006169A0">
      <w:pPr>
        <w:spacing w:line="276" w:lineRule="auto"/>
        <w:ind w:firstLine="567"/>
        <w:jc w:val="both"/>
      </w:pPr>
      <w:r w:rsidRPr="00180E92">
        <w:t>Таким образом, как показывает практика</w:t>
      </w:r>
      <w:r w:rsidR="00AC3AC8" w:rsidRPr="00180E92">
        <w:t>,</w:t>
      </w:r>
      <w:r w:rsidRPr="00180E92">
        <w:t xml:space="preserve"> американские </w:t>
      </w:r>
      <w:proofErr w:type="spellStart"/>
      <w:r w:rsidRPr="00180E92">
        <w:t>правоприменители</w:t>
      </w:r>
      <w:proofErr w:type="spellEnd"/>
      <w:r w:rsidRPr="00180E92">
        <w:t xml:space="preserve"> и в отсутствие</w:t>
      </w:r>
      <w:r w:rsidR="003C4CC9" w:rsidRPr="00180E92">
        <w:t xml:space="preserve"> специального, а также</w:t>
      </w:r>
      <w:r w:rsidRPr="00180E92">
        <w:t xml:space="preserve"> единого закона в сфере цифровых финансовых и виртуальных активов, посредством «ручного регулирования» </w:t>
      </w:r>
      <w:r w:rsidR="002B5E12" w:rsidRPr="00180E92">
        <w:t xml:space="preserve">в </w:t>
      </w:r>
      <w:r w:rsidR="006169A0" w:rsidRPr="00180E92">
        <w:t xml:space="preserve">условиях необходимости применения мер уголовно-правового реагирования применяют существующие правовые </w:t>
      </w:r>
      <w:r w:rsidR="006169A0" w:rsidRPr="007C3C15">
        <w:t xml:space="preserve">нормы и практику к новым сущностям </w:t>
      </w:r>
      <w:r w:rsidRPr="007C3C15">
        <w:t>в целях защиты прав граждан и бизнеса</w:t>
      </w:r>
      <w:r w:rsidR="006169A0" w:rsidRPr="00960C93">
        <w:t>.</w:t>
      </w:r>
      <w:r w:rsidR="00F12263" w:rsidRPr="00960C93">
        <w:t xml:space="preserve"> В то же </w:t>
      </w:r>
      <w:r w:rsidR="00F12263" w:rsidRPr="003C4C81">
        <w:t xml:space="preserve">время, </w:t>
      </w:r>
      <w:r w:rsidR="004264B1" w:rsidRPr="003C4C81">
        <w:t>Комиссия обращает внимание</w:t>
      </w:r>
      <w:r w:rsidR="00F12263" w:rsidRPr="003C4C81">
        <w:t xml:space="preserve">, что подобное «ручное регулирование» </w:t>
      </w:r>
      <w:r w:rsidR="00960C93" w:rsidRPr="003C4C81">
        <w:t xml:space="preserve">возможно </w:t>
      </w:r>
      <w:r w:rsidR="00F12263" w:rsidRPr="003C4C81">
        <w:t>реализовать в условиях прецедентной системы права.</w:t>
      </w:r>
      <w:r w:rsidR="00F12263">
        <w:t xml:space="preserve"> </w:t>
      </w:r>
    </w:p>
    <w:p w14:paraId="17BE1E87" w14:textId="68BE3BEE" w:rsidR="001D5A49" w:rsidRDefault="00BE1C6C" w:rsidP="006400A0">
      <w:pPr>
        <w:widowControl w:val="0"/>
        <w:autoSpaceDE w:val="0"/>
        <w:autoSpaceDN w:val="0"/>
        <w:adjustRightInd w:val="0"/>
        <w:spacing w:line="276" w:lineRule="auto"/>
        <w:ind w:firstLine="567"/>
        <w:jc w:val="both"/>
      </w:pPr>
      <w:r w:rsidRPr="00180E92">
        <w:tab/>
      </w:r>
    </w:p>
    <w:p w14:paraId="15368CA4" w14:textId="190178B4" w:rsidR="00BE1C6C" w:rsidRPr="00180E92" w:rsidRDefault="001D5A49" w:rsidP="00313135">
      <w:r>
        <w:br w:type="page"/>
      </w:r>
    </w:p>
    <w:p w14:paraId="5C7C31A4" w14:textId="27FEC6B1" w:rsidR="00A204A5" w:rsidRPr="00180E92" w:rsidRDefault="003417F4" w:rsidP="00EA2987">
      <w:pPr>
        <w:pStyle w:val="a3"/>
        <w:widowControl w:val="0"/>
        <w:numPr>
          <w:ilvl w:val="0"/>
          <w:numId w:val="8"/>
        </w:numPr>
        <w:autoSpaceDE w:val="0"/>
        <w:autoSpaceDN w:val="0"/>
        <w:adjustRightInd w:val="0"/>
        <w:spacing w:line="276" w:lineRule="auto"/>
        <w:jc w:val="center"/>
        <w:rPr>
          <w:b/>
          <w:bCs/>
        </w:rPr>
      </w:pPr>
      <w:r w:rsidRPr="00180E92">
        <w:rPr>
          <w:b/>
          <w:bCs/>
        </w:rPr>
        <w:lastRenderedPageBreak/>
        <w:t xml:space="preserve">Основные проблемы российского уголовного права и российской правоприменительной </w:t>
      </w:r>
      <w:r w:rsidR="006A6C07" w:rsidRPr="00180E92">
        <w:rPr>
          <w:b/>
          <w:bCs/>
        </w:rPr>
        <w:t>практики</w:t>
      </w:r>
      <w:r w:rsidRPr="00180E92">
        <w:rPr>
          <w:b/>
          <w:bCs/>
        </w:rPr>
        <w:t xml:space="preserve"> в сфере цифровых финансовых и виртуальных активов</w:t>
      </w:r>
    </w:p>
    <w:p w14:paraId="60799B01" w14:textId="77777777" w:rsidR="00D949A0" w:rsidRPr="00180E92" w:rsidRDefault="00D949A0" w:rsidP="006400A0">
      <w:pPr>
        <w:pStyle w:val="a3"/>
        <w:widowControl w:val="0"/>
        <w:autoSpaceDE w:val="0"/>
        <w:autoSpaceDN w:val="0"/>
        <w:adjustRightInd w:val="0"/>
        <w:spacing w:line="276" w:lineRule="auto"/>
        <w:ind w:left="0" w:firstLine="567"/>
        <w:rPr>
          <w:b/>
          <w:bCs/>
          <w:u w:val="single"/>
        </w:rPr>
      </w:pPr>
    </w:p>
    <w:p w14:paraId="5D536867" w14:textId="77777777" w:rsidR="00963A8B" w:rsidRPr="00180E92" w:rsidRDefault="00963A8B" w:rsidP="00963A8B">
      <w:pPr>
        <w:pStyle w:val="a3"/>
        <w:numPr>
          <w:ilvl w:val="0"/>
          <w:numId w:val="12"/>
        </w:numPr>
        <w:spacing w:line="276" w:lineRule="auto"/>
        <w:ind w:left="0" w:firstLine="567"/>
        <w:jc w:val="both"/>
      </w:pPr>
      <w:proofErr w:type="spellStart"/>
      <w:r w:rsidRPr="00180E92">
        <w:rPr>
          <w:b/>
          <w:color w:val="000000"/>
          <w:spacing w:val="2"/>
          <w:shd w:val="clear" w:color="auto" w:fill="FFFFFF"/>
        </w:rPr>
        <w:t>Криптовалюта</w:t>
      </w:r>
      <w:proofErr w:type="spellEnd"/>
      <w:r w:rsidRPr="00180E92">
        <w:rPr>
          <w:b/>
          <w:color w:val="000000"/>
          <w:spacing w:val="2"/>
          <w:shd w:val="clear" w:color="auto" w:fill="FFFFFF"/>
        </w:rPr>
        <w:t xml:space="preserve"> как предмет и средство преступления</w:t>
      </w:r>
    </w:p>
    <w:p w14:paraId="63D92F60" w14:textId="77777777" w:rsidR="00963A8B" w:rsidRPr="00180E92" w:rsidRDefault="00963A8B" w:rsidP="0042092F">
      <w:pPr>
        <w:spacing w:line="276" w:lineRule="auto"/>
        <w:jc w:val="both"/>
      </w:pPr>
    </w:p>
    <w:p w14:paraId="1DFB6EA9" w14:textId="74C14F5E" w:rsidR="00963A8B" w:rsidRPr="00180E92" w:rsidRDefault="00963A8B" w:rsidP="00963A8B">
      <w:pPr>
        <w:pStyle w:val="a8"/>
        <w:spacing w:before="0" w:beforeAutospacing="0" w:after="0" w:afterAutospacing="0" w:line="276" w:lineRule="auto"/>
        <w:ind w:firstLine="567"/>
        <w:jc w:val="both"/>
        <w:rPr>
          <w:color w:val="000000"/>
        </w:rPr>
      </w:pPr>
      <w:r w:rsidRPr="00180E92">
        <w:rPr>
          <w:color w:val="000000"/>
        </w:rPr>
        <w:t xml:space="preserve">В Российской Федерации </w:t>
      </w:r>
      <w:proofErr w:type="spellStart"/>
      <w:r w:rsidRPr="00180E92">
        <w:rPr>
          <w:color w:val="000000"/>
        </w:rPr>
        <w:t>криптовалюта</w:t>
      </w:r>
      <w:proofErr w:type="spellEnd"/>
      <w:r w:rsidR="00960C93">
        <w:rPr>
          <w:color w:val="000000"/>
        </w:rPr>
        <w:t xml:space="preserve"> и </w:t>
      </w:r>
      <w:proofErr w:type="spellStart"/>
      <w:r w:rsidR="00960C93">
        <w:rPr>
          <w:color w:val="000000"/>
        </w:rPr>
        <w:t>токены</w:t>
      </w:r>
      <w:proofErr w:type="spellEnd"/>
      <w:r w:rsidRPr="00180E92">
        <w:rPr>
          <w:color w:val="000000"/>
        </w:rPr>
        <w:t xml:space="preserve"> до настоящего времени не име</w:t>
      </w:r>
      <w:r w:rsidR="00762D09">
        <w:rPr>
          <w:color w:val="000000"/>
        </w:rPr>
        <w:t>ю</w:t>
      </w:r>
      <w:r w:rsidRPr="00180E92">
        <w:rPr>
          <w:color w:val="000000"/>
        </w:rPr>
        <w:t xml:space="preserve">т </w:t>
      </w:r>
      <w:r w:rsidR="00960C93">
        <w:rPr>
          <w:color w:val="000000"/>
        </w:rPr>
        <w:t xml:space="preserve">полного </w:t>
      </w:r>
      <w:r w:rsidRPr="00180E92">
        <w:rPr>
          <w:color w:val="000000"/>
        </w:rPr>
        <w:t xml:space="preserve">специального регулирования, но </w:t>
      </w:r>
      <w:r w:rsidR="00960C93">
        <w:rPr>
          <w:color w:val="000000"/>
        </w:rPr>
        <w:t>их</w:t>
      </w:r>
      <w:r w:rsidR="00960C93" w:rsidRPr="00180E92">
        <w:rPr>
          <w:color w:val="000000"/>
        </w:rPr>
        <w:t xml:space="preserve"> </w:t>
      </w:r>
      <w:r w:rsidRPr="00180E92">
        <w:rPr>
          <w:color w:val="000000"/>
        </w:rPr>
        <w:t>оборот тем не менее не запрещён. Как ранее было отмечено, проект ФЗ о ЦФА находится на рассмотрении в Государственной Думе Российской Федерации почти два года, а изменения Гражданского кодекса Российской Федерации, расширяющие перечень объектов гражданских прав новым элементом (цифровыми правами) не содержит понятия</w:t>
      </w:r>
      <w:r w:rsidR="00960C93">
        <w:rPr>
          <w:color w:val="000000"/>
        </w:rPr>
        <w:t xml:space="preserve"> и</w:t>
      </w:r>
      <w:r w:rsidRPr="00180E92">
        <w:rPr>
          <w:color w:val="000000"/>
        </w:rPr>
        <w:t xml:space="preserve"> «</w:t>
      </w:r>
      <w:proofErr w:type="spellStart"/>
      <w:r w:rsidRPr="00180E92">
        <w:rPr>
          <w:color w:val="000000"/>
        </w:rPr>
        <w:t>криптовалюта</w:t>
      </w:r>
      <w:proofErr w:type="spellEnd"/>
      <w:r w:rsidRPr="00180E92">
        <w:rPr>
          <w:color w:val="000000"/>
        </w:rPr>
        <w:t>»</w:t>
      </w:r>
      <w:r w:rsidR="00960C93">
        <w:rPr>
          <w:color w:val="000000"/>
        </w:rPr>
        <w:t xml:space="preserve"> и «</w:t>
      </w:r>
      <w:proofErr w:type="spellStart"/>
      <w:r w:rsidR="00960C93">
        <w:rPr>
          <w:color w:val="000000"/>
        </w:rPr>
        <w:t>токен</w:t>
      </w:r>
      <w:proofErr w:type="spellEnd"/>
      <w:r w:rsidR="00960C93">
        <w:rPr>
          <w:color w:val="000000"/>
        </w:rPr>
        <w:t>», а также не определяют их правовую природу</w:t>
      </w:r>
      <w:r w:rsidRPr="00180E92">
        <w:rPr>
          <w:color w:val="000000"/>
        </w:rPr>
        <w:t>.</w:t>
      </w:r>
    </w:p>
    <w:p w14:paraId="5E221366" w14:textId="77777777" w:rsidR="00963A8B" w:rsidRPr="00180E92" w:rsidRDefault="00963A8B" w:rsidP="00963A8B">
      <w:pPr>
        <w:pStyle w:val="a8"/>
        <w:spacing w:before="0" w:beforeAutospacing="0" w:after="0" w:afterAutospacing="0" w:line="276" w:lineRule="auto"/>
        <w:ind w:firstLine="567"/>
        <w:jc w:val="both"/>
        <w:rPr>
          <w:color w:val="000000"/>
        </w:rPr>
      </w:pPr>
      <w:r w:rsidRPr="00180E92">
        <w:rPr>
          <w:color w:val="000000"/>
        </w:rPr>
        <w:t xml:space="preserve">В классической теории уголовного права предмет хищения должен обладать тремя обязательными признаками: экономическим (должен что-то стоить), юридическим (быть чужим имуществом) и материальным (быть предметом материального мира). </w:t>
      </w:r>
    </w:p>
    <w:p w14:paraId="5C4F25EA" w14:textId="77777777" w:rsidR="00963A8B" w:rsidRPr="00180E92" w:rsidRDefault="00963A8B" w:rsidP="00963A8B">
      <w:pPr>
        <w:pStyle w:val="a8"/>
        <w:spacing w:before="0" w:beforeAutospacing="0" w:after="0" w:afterAutospacing="0" w:line="276" w:lineRule="auto"/>
        <w:ind w:firstLine="567"/>
        <w:jc w:val="both"/>
        <w:rPr>
          <w:color w:val="000000"/>
        </w:rPr>
      </w:pPr>
      <w:r w:rsidRPr="00180E92">
        <w:rPr>
          <w:color w:val="000000"/>
        </w:rPr>
        <w:t xml:space="preserve">В современной действительности </w:t>
      </w:r>
      <w:proofErr w:type="spellStart"/>
      <w:r w:rsidRPr="00180E92">
        <w:rPr>
          <w:color w:val="000000"/>
        </w:rPr>
        <w:t>криптовалюта</w:t>
      </w:r>
      <w:proofErr w:type="spellEnd"/>
      <w:r w:rsidRPr="00180E92">
        <w:rPr>
          <w:color w:val="000000"/>
        </w:rPr>
        <w:t xml:space="preserve"> не обладает лишь последним признаком.</w:t>
      </w:r>
    </w:p>
    <w:p w14:paraId="636E777E" w14:textId="77777777" w:rsidR="00963A8B" w:rsidRPr="00180E92" w:rsidRDefault="00963A8B" w:rsidP="00963A8B">
      <w:pPr>
        <w:pStyle w:val="a8"/>
        <w:spacing w:before="0" w:beforeAutospacing="0" w:after="0" w:afterAutospacing="0" w:line="276" w:lineRule="auto"/>
        <w:ind w:firstLine="567"/>
        <w:jc w:val="both"/>
        <w:rPr>
          <w:color w:val="000000"/>
        </w:rPr>
      </w:pPr>
      <w:r w:rsidRPr="00180E92">
        <w:rPr>
          <w:color w:val="000000"/>
        </w:rPr>
        <w:t>Однако стоит учитывать тот факт, что безналичные денежные средства и бездокументарные ценные бумаги (иное имущество) раньше тоже не признавали предметом хищения в силу отсутствия материального признака. Однако со временем, с учётом сложившейся судебной практики, они стали признаваться предметом преступления.</w:t>
      </w:r>
    </w:p>
    <w:p w14:paraId="1FEB15C9" w14:textId="77777777" w:rsidR="00963A8B" w:rsidRPr="00180E92" w:rsidRDefault="00963A8B" w:rsidP="00963A8B">
      <w:pPr>
        <w:pStyle w:val="a8"/>
        <w:spacing w:before="0" w:beforeAutospacing="0" w:after="0" w:afterAutospacing="0" w:line="276" w:lineRule="auto"/>
        <w:ind w:firstLine="567"/>
        <w:jc w:val="both"/>
        <w:rPr>
          <w:color w:val="000000"/>
        </w:rPr>
      </w:pPr>
      <w:r w:rsidRPr="00180E92">
        <w:rPr>
          <w:color w:val="000000"/>
        </w:rPr>
        <w:t xml:space="preserve">С появлением новых технологий, предмет преступления, как правовая категория, расширяется. Уже прослеживаются первые проявления такого расширения в судебной практике, а с признанием </w:t>
      </w:r>
      <w:proofErr w:type="spellStart"/>
      <w:r w:rsidRPr="00180E92">
        <w:rPr>
          <w:color w:val="000000"/>
        </w:rPr>
        <w:t>криптовалюты</w:t>
      </w:r>
      <w:proofErr w:type="spellEnd"/>
      <w:r w:rsidRPr="00180E92">
        <w:rPr>
          <w:color w:val="000000"/>
        </w:rPr>
        <w:t xml:space="preserve"> на законодательном уровне в качестве имущества, следует ждать расширения предмета таких преступлений как кража, мошенничество, присвоение, растрата, грабеж, разбой, вымогательство, легализация денежных средств, коммерческий подкуп и взяточничество.</w:t>
      </w:r>
    </w:p>
    <w:p w14:paraId="18AF80E9" w14:textId="40F9CD1C" w:rsidR="00963A8B" w:rsidRPr="00180E92" w:rsidRDefault="00963A8B" w:rsidP="00963A8B">
      <w:pPr>
        <w:pStyle w:val="a8"/>
        <w:spacing w:before="0" w:beforeAutospacing="0" w:after="0" w:afterAutospacing="0" w:line="276" w:lineRule="auto"/>
        <w:ind w:firstLine="567"/>
        <w:jc w:val="both"/>
        <w:rPr>
          <w:bCs/>
        </w:rPr>
      </w:pPr>
      <w:r w:rsidRPr="00180E92">
        <w:rPr>
          <w:bCs/>
        </w:rPr>
        <w:t xml:space="preserve">Цифровые финансовые </w:t>
      </w:r>
      <w:r w:rsidR="0067609D">
        <w:rPr>
          <w:bCs/>
        </w:rPr>
        <w:t>и виртуальные активы</w:t>
      </w:r>
      <w:r w:rsidRPr="00180E92">
        <w:rPr>
          <w:bCs/>
        </w:rPr>
        <w:t xml:space="preserve"> могут выступать не только в качестве предмета, но и в качестве средства совершения коррупционных преступлений, предусмотренных, например, ст. 204 («Коммерческий подкуп»), 290 («Получение взятки»), 291 («Дача взятки») УК РФ. В качестве предмета коммерческого подкупа или взятки выступают деньги, ценные бумаги, иное имущество, услуги имущественного характера, иные имущественные права. Однако, нерешенным остается вопрос, как отнесение цифровых финансовых активов к цифровым правам на законодательном уровне повлияет на квалификацию вышеуказанных преступлений. В частности, в разъяснениях Министерства труда РФ</w:t>
      </w:r>
      <w:r w:rsidR="00782049">
        <w:rPr>
          <w:bCs/>
        </w:rPr>
        <w:t xml:space="preserve"> </w:t>
      </w:r>
      <w:r w:rsidRPr="003C4C81">
        <w:rPr>
          <w:sz w:val="16"/>
          <w:szCs w:val="16"/>
        </w:rPr>
        <w:footnoteReference w:id="17"/>
      </w:r>
      <w:r w:rsidRPr="00180E92">
        <w:rPr>
          <w:bCs/>
        </w:rPr>
        <w:t xml:space="preserve">, ведомство разрешило чиновникам не декларировать свою </w:t>
      </w:r>
      <w:proofErr w:type="spellStart"/>
      <w:r w:rsidRPr="00180E92">
        <w:rPr>
          <w:bCs/>
        </w:rPr>
        <w:t>криптовалюту</w:t>
      </w:r>
      <w:proofErr w:type="spellEnd"/>
      <w:r w:rsidRPr="00180E92">
        <w:rPr>
          <w:bCs/>
        </w:rPr>
        <w:t xml:space="preserve"> в справке о доходах, расходах и имуществе. В обоснование ведомство </w:t>
      </w:r>
      <w:r w:rsidRPr="00180E92">
        <w:rPr>
          <w:bCs/>
        </w:rPr>
        <w:lastRenderedPageBreak/>
        <w:t>указало, что формой справки не предусмотрено указание товаров, услуг, полученных в натуральной форме, а также виртуальных валют. По мнению Комиссии, в результате подобного подхода открывается «окно» для</w:t>
      </w:r>
      <w:r w:rsidR="006525BF">
        <w:rPr>
          <w:bCs/>
        </w:rPr>
        <w:t xml:space="preserve"> </w:t>
      </w:r>
      <w:r w:rsidR="00776555">
        <w:rPr>
          <w:bCs/>
        </w:rPr>
        <w:t>получени</w:t>
      </w:r>
      <w:r w:rsidR="006525BF">
        <w:rPr>
          <w:bCs/>
        </w:rPr>
        <w:t>я</w:t>
      </w:r>
      <w:r w:rsidR="00776555">
        <w:rPr>
          <w:bCs/>
        </w:rPr>
        <w:t xml:space="preserve"> взяток и дачи взяток</w:t>
      </w:r>
      <w:r w:rsidRPr="00180E92">
        <w:rPr>
          <w:bCs/>
        </w:rPr>
        <w:t xml:space="preserve"> в </w:t>
      </w:r>
      <w:proofErr w:type="spellStart"/>
      <w:r w:rsidRPr="00180E92">
        <w:rPr>
          <w:bCs/>
        </w:rPr>
        <w:t>криптовалюте</w:t>
      </w:r>
      <w:proofErr w:type="spellEnd"/>
      <w:r w:rsidRPr="00180E92">
        <w:rPr>
          <w:bCs/>
        </w:rPr>
        <w:t>.</w:t>
      </w:r>
    </w:p>
    <w:p w14:paraId="1FF129A9" w14:textId="77777777" w:rsidR="00963A8B" w:rsidRPr="00180E92" w:rsidRDefault="00963A8B" w:rsidP="00963A8B">
      <w:pPr>
        <w:pStyle w:val="a3"/>
        <w:widowControl w:val="0"/>
        <w:tabs>
          <w:tab w:val="left" w:pos="993"/>
        </w:tabs>
        <w:autoSpaceDE w:val="0"/>
        <w:autoSpaceDN w:val="0"/>
        <w:adjustRightInd w:val="0"/>
        <w:spacing w:line="276" w:lineRule="auto"/>
        <w:ind w:left="567"/>
        <w:jc w:val="both"/>
        <w:rPr>
          <w:b/>
          <w:bCs/>
        </w:rPr>
      </w:pPr>
    </w:p>
    <w:p w14:paraId="01D80906" w14:textId="37C404F3" w:rsidR="00963A8B" w:rsidRPr="002574EC" w:rsidRDefault="00963A8B" w:rsidP="002574EC">
      <w:pPr>
        <w:pStyle w:val="a3"/>
        <w:widowControl w:val="0"/>
        <w:numPr>
          <w:ilvl w:val="1"/>
          <w:numId w:val="23"/>
        </w:numPr>
        <w:tabs>
          <w:tab w:val="left" w:pos="993"/>
        </w:tabs>
        <w:autoSpaceDE w:val="0"/>
        <w:autoSpaceDN w:val="0"/>
        <w:adjustRightInd w:val="0"/>
        <w:spacing w:line="276" w:lineRule="auto"/>
        <w:jc w:val="both"/>
        <w:rPr>
          <w:b/>
          <w:bCs/>
        </w:rPr>
      </w:pPr>
      <w:r w:rsidRPr="002574EC">
        <w:rPr>
          <w:b/>
          <w:bCs/>
        </w:rPr>
        <w:t xml:space="preserve"> Рекомендации Комиссии:</w:t>
      </w:r>
    </w:p>
    <w:p w14:paraId="57DEC960" w14:textId="77777777" w:rsidR="00963A8B" w:rsidRPr="00180E92" w:rsidRDefault="00963A8B" w:rsidP="00963A8B">
      <w:pPr>
        <w:pStyle w:val="a3"/>
        <w:widowControl w:val="0"/>
        <w:tabs>
          <w:tab w:val="left" w:pos="993"/>
        </w:tabs>
        <w:autoSpaceDE w:val="0"/>
        <w:autoSpaceDN w:val="0"/>
        <w:adjustRightInd w:val="0"/>
        <w:spacing w:line="276" w:lineRule="auto"/>
        <w:ind w:left="567"/>
        <w:jc w:val="both"/>
        <w:rPr>
          <w:b/>
          <w:bCs/>
        </w:rPr>
      </w:pPr>
    </w:p>
    <w:p w14:paraId="18E04970" w14:textId="23C0205D" w:rsidR="00963A8B" w:rsidRPr="00180E92" w:rsidRDefault="00963A8B" w:rsidP="00963A8B">
      <w:pPr>
        <w:widowControl w:val="0"/>
        <w:autoSpaceDE w:val="0"/>
        <w:autoSpaceDN w:val="0"/>
        <w:adjustRightInd w:val="0"/>
        <w:spacing w:line="276" w:lineRule="auto"/>
        <w:ind w:firstLine="567"/>
        <w:jc w:val="both"/>
      </w:pPr>
      <w:r w:rsidRPr="00180E92">
        <w:t>А) Комиссия считает необходимым в развитие существующей правоприменительной практики в целях соблюдения основных принципов уголовного закона, как до принятия профильного закона, так и в случае принятия профильного закона в текущей редакции рассматривать «цифровой финансовый актив» и «виртуальный актив», как</w:t>
      </w:r>
      <w:r w:rsidR="00782049">
        <w:t xml:space="preserve"> имущественное право </w:t>
      </w:r>
      <w:r w:rsidR="00B407ED">
        <w:t>(</w:t>
      </w:r>
      <w:r w:rsidRPr="00180E92">
        <w:rPr>
          <w:u w:val="single"/>
        </w:rPr>
        <w:t>иное имущество</w:t>
      </w:r>
      <w:r w:rsidR="00782049">
        <w:rPr>
          <w:u w:val="single"/>
        </w:rPr>
        <w:t xml:space="preserve"> 128 ГК РФ)</w:t>
      </w:r>
      <w:r w:rsidR="00782049">
        <w:rPr>
          <w:rStyle w:val="a7"/>
        </w:rPr>
        <w:footnoteReference w:id="18"/>
      </w:r>
      <w:r w:rsidRPr="00180E92">
        <w:t>, и применять существующие уголовно-правовые механизмы для защиты прав потерпевших. В качестве примера возможных для использования механизмов можно привести механизм защиты прав потерпевших в случае совершения преступлений в отношении бездокументарных ценных бумаг и безналичных денежных средств. Возможность применения существующих уголовно-правовых механизмов для защиты прав потерпевших до принятия профильного закона доказывается вышеприведенной правоприменительной практикой.</w:t>
      </w:r>
    </w:p>
    <w:p w14:paraId="6F6E04D5" w14:textId="2B8E38D7" w:rsidR="00963A8B" w:rsidRPr="00180E92" w:rsidRDefault="00963A8B" w:rsidP="00963A8B">
      <w:pPr>
        <w:widowControl w:val="0"/>
        <w:autoSpaceDE w:val="0"/>
        <w:autoSpaceDN w:val="0"/>
        <w:adjustRightInd w:val="0"/>
        <w:spacing w:line="276" w:lineRule="auto"/>
        <w:ind w:firstLine="567"/>
        <w:jc w:val="both"/>
      </w:pPr>
      <w:r w:rsidRPr="00180E92">
        <w:t xml:space="preserve">Б) Во избежание стимулирования коррупции, связанной с отсутствием необходимости декларировать виртуальные активы Комиссия полагает, что </w:t>
      </w:r>
      <w:r w:rsidR="003258A6">
        <w:t xml:space="preserve">ответственным государственным органам </w:t>
      </w:r>
      <w:r w:rsidRPr="00180E92">
        <w:t>следует предоставить разъяснения об обязанности государственным служащим и иным лицам декларировать соответствующие активы. При этом, исполнение данной рекомендации возможно, как введением специальной графы в декларации или созданием специального приложения к декларации. Данная мера также необходима, поскольку ФНС России полагает, что виртуальные активы являются объектом налогообложения.</w:t>
      </w:r>
      <w:r w:rsidRPr="00180E92">
        <w:rPr>
          <w:rStyle w:val="a7"/>
        </w:rPr>
        <w:footnoteReference w:id="19"/>
      </w:r>
    </w:p>
    <w:p w14:paraId="03E0ACD7" w14:textId="77777777" w:rsidR="00963A8B" w:rsidRPr="00963A8B" w:rsidRDefault="00963A8B" w:rsidP="00B20A8C">
      <w:pPr>
        <w:pStyle w:val="a3"/>
        <w:widowControl w:val="0"/>
        <w:tabs>
          <w:tab w:val="left" w:pos="851"/>
        </w:tabs>
        <w:autoSpaceDE w:val="0"/>
        <w:autoSpaceDN w:val="0"/>
        <w:adjustRightInd w:val="0"/>
        <w:spacing w:line="276" w:lineRule="auto"/>
        <w:ind w:left="567"/>
        <w:rPr>
          <w:b/>
          <w:bCs/>
          <w:u w:val="single"/>
        </w:rPr>
      </w:pPr>
    </w:p>
    <w:p w14:paraId="15FE6DFF" w14:textId="4AA70110" w:rsidR="00EA2987" w:rsidRPr="00180E92" w:rsidRDefault="00A204A5" w:rsidP="00EA2987">
      <w:pPr>
        <w:pStyle w:val="a3"/>
        <w:widowControl w:val="0"/>
        <w:numPr>
          <w:ilvl w:val="0"/>
          <w:numId w:val="12"/>
        </w:numPr>
        <w:tabs>
          <w:tab w:val="left" w:pos="851"/>
        </w:tabs>
        <w:autoSpaceDE w:val="0"/>
        <w:autoSpaceDN w:val="0"/>
        <w:adjustRightInd w:val="0"/>
        <w:spacing w:line="276" w:lineRule="auto"/>
        <w:ind w:left="0" w:firstLine="567"/>
        <w:rPr>
          <w:b/>
          <w:bCs/>
          <w:u w:val="single"/>
        </w:rPr>
      </w:pPr>
      <w:r w:rsidRPr="00180E92">
        <w:rPr>
          <w:b/>
          <w:bCs/>
        </w:rPr>
        <w:t xml:space="preserve">Понятия «цифровой финансовый актив» и «виртуальный актив» </w:t>
      </w:r>
    </w:p>
    <w:p w14:paraId="7709C698" w14:textId="77777777" w:rsidR="0053662E" w:rsidRPr="00180E92" w:rsidRDefault="0053662E" w:rsidP="0053662E">
      <w:pPr>
        <w:pStyle w:val="a3"/>
        <w:widowControl w:val="0"/>
        <w:tabs>
          <w:tab w:val="left" w:pos="851"/>
        </w:tabs>
        <w:autoSpaceDE w:val="0"/>
        <w:autoSpaceDN w:val="0"/>
        <w:adjustRightInd w:val="0"/>
        <w:spacing w:line="276" w:lineRule="auto"/>
        <w:ind w:left="567"/>
        <w:rPr>
          <w:b/>
          <w:bCs/>
          <w:u w:val="single"/>
        </w:rPr>
      </w:pPr>
    </w:p>
    <w:p w14:paraId="3ECD4EB4" w14:textId="1138FFE4" w:rsidR="00A204A5" w:rsidRPr="00180E92" w:rsidRDefault="00A204A5" w:rsidP="00B76C4B">
      <w:pPr>
        <w:spacing w:line="276" w:lineRule="auto"/>
        <w:ind w:firstLine="567"/>
        <w:jc w:val="both"/>
        <w:rPr>
          <w:i/>
          <w:color w:val="262626" w:themeColor="text1" w:themeTint="D9"/>
          <w:spacing w:val="2"/>
          <w:shd w:val="clear" w:color="auto" w:fill="FFFFFF"/>
        </w:rPr>
      </w:pPr>
      <w:r w:rsidRPr="00180E92">
        <w:rPr>
          <w:color w:val="000000"/>
          <w:spacing w:val="2"/>
          <w:shd w:val="clear" w:color="auto" w:fill="FFFFFF"/>
        </w:rPr>
        <w:tab/>
      </w:r>
      <w:r w:rsidRPr="00180E92">
        <w:t xml:space="preserve">Уголовное право – единственная отрасль </w:t>
      </w:r>
      <w:r w:rsidR="00553C93" w:rsidRPr="00180E92">
        <w:t xml:space="preserve">российского </w:t>
      </w:r>
      <w:r w:rsidRPr="00180E92">
        <w:t xml:space="preserve">права на сегодняшний день, которая разделяет и </w:t>
      </w:r>
      <w:r w:rsidR="0079335D" w:rsidRPr="00180E92">
        <w:t>оперируе</w:t>
      </w:r>
      <w:r w:rsidR="006400A0" w:rsidRPr="00180E92">
        <w:t>т</w:t>
      </w:r>
      <w:r w:rsidRPr="00180E92">
        <w:t xml:space="preserve"> понятие</w:t>
      </w:r>
      <w:r w:rsidR="0079335D" w:rsidRPr="00180E92">
        <w:t>м</w:t>
      </w:r>
      <w:r w:rsidRPr="00180E92">
        <w:t xml:space="preserve"> «виртуальный актив». Данное понятие введено в </w:t>
      </w:r>
      <w:r w:rsidRPr="00180E92">
        <w:rPr>
          <w:color w:val="000000"/>
          <w:spacing w:val="2"/>
          <w:shd w:val="clear" w:color="auto" w:fill="FFFFFF"/>
        </w:rPr>
        <w:t xml:space="preserve">Постановлении Пленума Верховного Суда РФ от 26.02.2019 № 1, где </w:t>
      </w:r>
      <w:r w:rsidR="0079335D" w:rsidRPr="00180E92">
        <w:rPr>
          <w:color w:val="000000"/>
          <w:spacing w:val="2"/>
          <w:shd w:val="clear" w:color="auto" w:fill="FFFFFF"/>
        </w:rPr>
        <w:t xml:space="preserve">в качестве </w:t>
      </w:r>
      <w:r w:rsidRPr="00180E92">
        <w:rPr>
          <w:color w:val="000000"/>
          <w:spacing w:val="2"/>
          <w:shd w:val="clear" w:color="auto" w:fill="FFFFFF"/>
        </w:rPr>
        <w:t>предмет</w:t>
      </w:r>
      <w:r w:rsidR="0079335D" w:rsidRPr="00180E92">
        <w:rPr>
          <w:color w:val="000000"/>
          <w:spacing w:val="2"/>
          <w:shd w:val="clear" w:color="auto" w:fill="FFFFFF"/>
        </w:rPr>
        <w:t>а</w:t>
      </w:r>
      <w:r w:rsidRPr="00180E92">
        <w:rPr>
          <w:color w:val="000000"/>
          <w:spacing w:val="2"/>
          <w:shd w:val="clear" w:color="auto" w:fill="FFFFFF"/>
        </w:rPr>
        <w:t xml:space="preserve"> преступлени</w:t>
      </w:r>
      <w:r w:rsidR="0079335D" w:rsidRPr="00180E92">
        <w:rPr>
          <w:color w:val="000000"/>
          <w:spacing w:val="2"/>
          <w:shd w:val="clear" w:color="auto" w:fill="FFFFFF"/>
        </w:rPr>
        <w:t>й</w:t>
      </w:r>
      <w:r w:rsidRPr="00180E92">
        <w:rPr>
          <w:color w:val="000000"/>
          <w:spacing w:val="2"/>
          <w:shd w:val="clear" w:color="auto" w:fill="FFFFFF"/>
        </w:rPr>
        <w:t>,</w:t>
      </w:r>
      <w:r w:rsidR="0079335D" w:rsidRPr="00180E92">
        <w:rPr>
          <w:color w:val="000000"/>
          <w:spacing w:val="2"/>
          <w:shd w:val="clear" w:color="auto" w:fill="FFFFFF"/>
        </w:rPr>
        <w:t xml:space="preserve"> предусмотренными </w:t>
      </w:r>
      <w:proofErr w:type="spellStart"/>
      <w:r w:rsidR="0079335D" w:rsidRPr="00180E92">
        <w:rPr>
          <w:color w:val="000000"/>
          <w:spacing w:val="2"/>
          <w:shd w:val="clear" w:color="auto" w:fill="FFFFFF"/>
        </w:rPr>
        <w:t>ст.ст</w:t>
      </w:r>
      <w:proofErr w:type="spellEnd"/>
      <w:r w:rsidR="0079335D" w:rsidRPr="00180E92">
        <w:rPr>
          <w:color w:val="000000"/>
          <w:spacing w:val="2"/>
          <w:shd w:val="clear" w:color="auto" w:fill="FFFFFF"/>
        </w:rPr>
        <w:t>. 174, 174.1 УК РФ,</w:t>
      </w:r>
      <w:r w:rsidRPr="00180E92">
        <w:rPr>
          <w:color w:val="000000"/>
          <w:spacing w:val="2"/>
          <w:shd w:val="clear" w:color="auto" w:fill="FFFFFF"/>
        </w:rPr>
        <w:t xml:space="preserve"> </w:t>
      </w:r>
      <w:r w:rsidR="0079335D" w:rsidRPr="00180E92">
        <w:rPr>
          <w:color w:val="000000"/>
          <w:spacing w:val="2"/>
          <w:shd w:val="clear" w:color="auto" w:fill="FFFFFF"/>
        </w:rPr>
        <w:t>признаны денежные средства, преобразованные</w:t>
      </w:r>
      <w:r w:rsidRPr="00180E92">
        <w:rPr>
          <w:color w:val="000000"/>
          <w:spacing w:val="2"/>
          <w:shd w:val="clear" w:color="auto" w:fill="FFFFFF"/>
        </w:rPr>
        <w:t>:</w:t>
      </w:r>
      <w:r w:rsidR="00911E11" w:rsidRPr="00180E92">
        <w:rPr>
          <w:i/>
          <w:color w:val="262626" w:themeColor="text1" w:themeTint="D9"/>
          <w:spacing w:val="2"/>
          <w:shd w:val="clear" w:color="auto" w:fill="FFFFFF"/>
        </w:rPr>
        <w:t xml:space="preserve"> </w:t>
      </w:r>
      <w:r w:rsidRPr="00180E92">
        <w:rPr>
          <w:i/>
          <w:color w:val="262626" w:themeColor="text1" w:themeTint="D9"/>
          <w:spacing w:val="2"/>
          <w:shd w:val="clear" w:color="auto" w:fill="FFFFFF"/>
        </w:rPr>
        <w:t>«из виртуальных активов (</w:t>
      </w:r>
      <w:proofErr w:type="spellStart"/>
      <w:r w:rsidRPr="00180E92">
        <w:rPr>
          <w:i/>
          <w:color w:val="262626" w:themeColor="text1" w:themeTint="D9"/>
          <w:spacing w:val="2"/>
          <w:shd w:val="clear" w:color="auto" w:fill="FFFFFF"/>
        </w:rPr>
        <w:t>криптовалюты</w:t>
      </w:r>
      <w:proofErr w:type="spellEnd"/>
      <w:r w:rsidRPr="00180E92">
        <w:rPr>
          <w:i/>
          <w:color w:val="262626" w:themeColor="text1" w:themeTint="D9"/>
          <w:spacing w:val="2"/>
          <w:shd w:val="clear" w:color="auto" w:fill="FFFFFF"/>
        </w:rPr>
        <w:t>), приобретенных в результате совершения преступления»</w:t>
      </w:r>
      <w:r w:rsidRPr="00180E92">
        <w:rPr>
          <w:rStyle w:val="a7"/>
          <w:color w:val="000000"/>
          <w:spacing w:val="2"/>
          <w:shd w:val="clear" w:color="auto" w:fill="FFFFFF"/>
        </w:rPr>
        <w:footnoteReference w:id="20"/>
      </w:r>
      <w:r w:rsidR="005069FB" w:rsidRPr="00180E92">
        <w:rPr>
          <w:i/>
          <w:color w:val="262626" w:themeColor="text1" w:themeTint="D9"/>
          <w:spacing w:val="2"/>
          <w:shd w:val="clear" w:color="auto" w:fill="FFFFFF"/>
        </w:rPr>
        <w:t>.</w:t>
      </w:r>
    </w:p>
    <w:p w14:paraId="273CAC65" w14:textId="16845BC7" w:rsidR="00BE4FF8" w:rsidRPr="00180E92" w:rsidRDefault="00BE4FF8" w:rsidP="006400A0">
      <w:pPr>
        <w:spacing w:line="276" w:lineRule="auto"/>
        <w:ind w:firstLine="567"/>
        <w:jc w:val="both"/>
      </w:pPr>
      <w:r w:rsidRPr="00180E92">
        <w:t>Стоит обратить внимание, что причина изменения в данном Пленуме и введение понятия виртуальный актив в российскую правоприменительную практику</w:t>
      </w:r>
      <w:r w:rsidR="005069FB" w:rsidRPr="00180E92">
        <w:t xml:space="preserve"> </w:t>
      </w:r>
      <w:r w:rsidRPr="00180E92">
        <w:t xml:space="preserve">заложена в </w:t>
      </w:r>
      <w:r w:rsidR="00C2262B" w:rsidRPr="00180E92">
        <w:t xml:space="preserve">его </w:t>
      </w:r>
      <w:r w:rsidRPr="00180E92">
        <w:t>Преамбуле</w:t>
      </w:r>
      <w:r w:rsidR="00E644F4" w:rsidRPr="00180E92">
        <w:t>:</w:t>
      </w:r>
    </w:p>
    <w:p w14:paraId="018239B9" w14:textId="7B2E5AB0" w:rsidR="0002747C" w:rsidRPr="00180E92" w:rsidRDefault="00BE4FF8" w:rsidP="006400A0">
      <w:pPr>
        <w:spacing w:line="276" w:lineRule="auto"/>
        <w:ind w:firstLine="567"/>
        <w:jc w:val="both"/>
        <w:rPr>
          <w:i/>
          <w:color w:val="262626" w:themeColor="text1" w:themeTint="D9"/>
          <w:spacing w:val="2"/>
          <w:shd w:val="clear" w:color="auto" w:fill="FFFFFF"/>
        </w:rPr>
      </w:pPr>
      <w:r w:rsidRPr="00180E92">
        <w:rPr>
          <w:i/>
          <w:color w:val="262626" w:themeColor="text1" w:themeTint="D9"/>
          <w:spacing w:val="2"/>
          <w:shd w:val="clear" w:color="auto" w:fill="FFFFFF"/>
        </w:rPr>
        <w:lastRenderedPageBreak/>
        <w:t>«</w:t>
      </w:r>
      <w:r w:rsidR="00E644F4" w:rsidRPr="00180E92">
        <w:rPr>
          <w:i/>
          <w:color w:val="262626" w:themeColor="text1" w:themeTint="D9"/>
          <w:spacing w:val="2"/>
          <w:shd w:val="clear" w:color="auto" w:fill="FFFFFF"/>
        </w:rPr>
        <w:t>М</w:t>
      </w:r>
      <w:r w:rsidRPr="00180E92">
        <w:rPr>
          <w:i/>
          <w:color w:val="262626" w:themeColor="text1" w:themeTint="D9"/>
          <w:spacing w:val="2"/>
          <w:shd w:val="clear" w:color="auto" w:fill="FFFFFF"/>
        </w:rPr>
        <w:t xml:space="preserve">еждународное сообщество, стремясь выработать эффективные меры по предупреждению транснациональной легализации (отмывания) денежных средств или иного имущества, добытых преступным путем, приняло ряд документов, к которым относятся конвенции Организации Объединенных Наций о борьбе против незаконного оборота наркотических средств и психотропных веществ от 20 декабря 1988 года, против транснациональной организованной преступности от 15 ноября 2000 года, против коррупции от 31 октября 2003 года, конвенции Совета Европы об отмывании, выявлении, изъятии и конфискации доходов от преступной деятельности от 8 ноября 1990 года, об уголовной ответственности за коррупцию от 27 января 1999 года и об отмывании, выявлении, изъятии и конфискации доходов от преступной деятельности и о финансировании терроризма от 16 мая 2005 года. Международным сообществом применяются стандарты в области противодействия отмыванию денег Группы разработки финансовых мер борьбы с отмыванием денег (ФАТФ)». </w:t>
      </w:r>
    </w:p>
    <w:p w14:paraId="495C63A1" w14:textId="6FC4604C" w:rsidR="00840E27" w:rsidRPr="00180E92" w:rsidRDefault="0002747C" w:rsidP="00CE02DE">
      <w:pPr>
        <w:spacing w:line="276" w:lineRule="auto"/>
        <w:ind w:firstLine="567"/>
        <w:jc w:val="both"/>
      </w:pPr>
      <w:r w:rsidRPr="00180E92">
        <w:t>Позже ФАТФ</w:t>
      </w:r>
      <w:r w:rsidR="003864A6" w:rsidRPr="00180E92">
        <w:t>, продолжая рассмотрение темы</w:t>
      </w:r>
      <w:r w:rsidR="008333D4" w:rsidRPr="00180E92">
        <w:t xml:space="preserve"> цифровых финансовых активов</w:t>
      </w:r>
      <w:r w:rsidR="003864A6" w:rsidRPr="00180E92">
        <w:t>,</w:t>
      </w:r>
      <w:r w:rsidRPr="00180E92">
        <w:t xml:space="preserve"> в своем Отчете по регулированию оборота виртуальных активов (</w:t>
      </w:r>
      <w:r w:rsidRPr="00180E92">
        <w:rPr>
          <w:lang w:val="en-US"/>
        </w:rPr>
        <w:t>VA</w:t>
      </w:r>
      <w:r w:rsidRPr="00180E92">
        <w:t>) и деятельности провайдеров услуг в сфере виртуальных активов (</w:t>
      </w:r>
      <w:r w:rsidRPr="00180E92">
        <w:rPr>
          <w:lang w:val="en-US"/>
        </w:rPr>
        <w:t>VASP</w:t>
      </w:r>
      <w:r w:rsidRPr="00180E92">
        <w:t xml:space="preserve">) от 4 июля 2019 года </w:t>
      </w:r>
      <w:r w:rsidR="0035731F" w:rsidRPr="00180E92">
        <w:t>произвел разделения понятий «цифровой финансовый актив» и «виртуальный актив»</w:t>
      </w:r>
      <w:r w:rsidR="00CE02DE">
        <w:t>:</w:t>
      </w:r>
    </w:p>
    <w:p w14:paraId="7535E12C" w14:textId="0A276334" w:rsidR="0035731F" w:rsidRPr="00180E92" w:rsidRDefault="003258A6" w:rsidP="006400A0">
      <w:pPr>
        <w:spacing w:line="276" w:lineRule="auto"/>
        <w:ind w:firstLine="567"/>
        <w:jc w:val="both"/>
      </w:pPr>
      <w:r>
        <w:t xml:space="preserve">А) </w:t>
      </w:r>
      <w:r w:rsidR="00820C5A" w:rsidRPr="00180E92">
        <w:t>Термин «в</w:t>
      </w:r>
      <w:r w:rsidR="00BE4FF8" w:rsidRPr="00180E92">
        <w:t>иртуальны</w:t>
      </w:r>
      <w:r w:rsidR="00CE02DE">
        <w:t>й</w:t>
      </w:r>
      <w:r w:rsidR="00BE4FF8" w:rsidRPr="00180E92">
        <w:t xml:space="preserve"> актив</w:t>
      </w:r>
      <w:r w:rsidR="00820C5A" w:rsidRPr="00180E92">
        <w:t>»</w:t>
      </w:r>
      <w:r w:rsidR="00BE4FF8" w:rsidRPr="00180E92">
        <w:t xml:space="preserve"> (</w:t>
      </w:r>
      <w:proofErr w:type="spellStart"/>
      <w:r w:rsidR="00BE4FF8" w:rsidRPr="00180E92">
        <w:rPr>
          <w:i/>
        </w:rPr>
        <w:t>virtual</w:t>
      </w:r>
      <w:proofErr w:type="spellEnd"/>
      <w:r w:rsidR="00BE4FF8" w:rsidRPr="00180E92">
        <w:rPr>
          <w:i/>
        </w:rPr>
        <w:t xml:space="preserve"> </w:t>
      </w:r>
      <w:proofErr w:type="spellStart"/>
      <w:r w:rsidR="00BE4FF8" w:rsidRPr="00180E92">
        <w:rPr>
          <w:i/>
        </w:rPr>
        <w:t>asset</w:t>
      </w:r>
      <w:proofErr w:type="spellEnd"/>
      <w:r w:rsidR="00BE4FF8" w:rsidRPr="00180E92">
        <w:t xml:space="preserve">) означает цифровое выражение ценности, которое может цифровым образом обращаться или переводиться и может быть использовано для целей осуществления платежей или инвестиций. Виртуальные активы не включают в себя цифровое выражение </w:t>
      </w:r>
      <w:proofErr w:type="spellStart"/>
      <w:r w:rsidR="00BE4FF8" w:rsidRPr="00180E92">
        <w:t>фиатных</w:t>
      </w:r>
      <w:proofErr w:type="spellEnd"/>
      <w:r w:rsidR="00BE4FF8" w:rsidRPr="00180E92">
        <w:t xml:space="preserve"> валют, ценных бумаг и других финансовых активов, регулируемых иными Рекомендациями ФАТФ. </w:t>
      </w:r>
    </w:p>
    <w:p w14:paraId="534E4B5D" w14:textId="2415863A" w:rsidR="00BE4FF8" w:rsidRPr="00180E92" w:rsidRDefault="003258A6" w:rsidP="006400A0">
      <w:pPr>
        <w:spacing w:line="276" w:lineRule="auto"/>
        <w:ind w:firstLine="567"/>
        <w:jc w:val="both"/>
      </w:pPr>
      <w:r>
        <w:t xml:space="preserve">Б) </w:t>
      </w:r>
      <w:r w:rsidR="0035731F" w:rsidRPr="00180E92">
        <w:t>Т</w:t>
      </w:r>
      <w:r w:rsidR="00BE4FF8" w:rsidRPr="00180E92">
        <w:t>ермин «цифров</w:t>
      </w:r>
      <w:r w:rsidR="00394407">
        <w:t>ой</w:t>
      </w:r>
      <w:r w:rsidR="00BE4FF8" w:rsidRPr="00180E92">
        <w:t xml:space="preserve"> финансов</w:t>
      </w:r>
      <w:r w:rsidR="00394407">
        <w:t>ый</w:t>
      </w:r>
      <w:r w:rsidR="00BE4FF8" w:rsidRPr="00180E92">
        <w:t xml:space="preserve"> актив» (</w:t>
      </w:r>
      <w:proofErr w:type="spellStart"/>
      <w:r w:rsidR="00BE4FF8" w:rsidRPr="00180E92">
        <w:rPr>
          <w:i/>
          <w:iCs/>
        </w:rPr>
        <w:t>digital</w:t>
      </w:r>
      <w:proofErr w:type="spellEnd"/>
      <w:r w:rsidR="00BE4FF8" w:rsidRPr="00180E92">
        <w:rPr>
          <w:i/>
          <w:iCs/>
        </w:rPr>
        <w:t xml:space="preserve"> </w:t>
      </w:r>
      <w:proofErr w:type="spellStart"/>
      <w:r w:rsidR="00BE4FF8" w:rsidRPr="00180E92">
        <w:rPr>
          <w:i/>
          <w:iCs/>
        </w:rPr>
        <w:t>financial</w:t>
      </w:r>
      <w:proofErr w:type="spellEnd"/>
      <w:r w:rsidR="00BE4FF8" w:rsidRPr="00180E92">
        <w:rPr>
          <w:i/>
          <w:iCs/>
        </w:rPr>
        <w:t xml:space="preserve"> </w:t>
      </w:r>
      <w:proofErr w:type="spellStart"/>
      <w:r w:rsidR="00BE4FF8" w:rsidRPr="00180E92">
        <w:rPr>
          <w:i/>
          <w:iCs/>
        </w:rPr>
        <w:t>asse</w:t>
      </w:r>
      <w:proofErr w:type="spellEnd"/>
      <w:r w:rsidR="00394407">
        <w:rPr>
          <w:i/>
          <w:iCs/>
          <w:lang w:val="en-US"/>
        </w:rPr>
        <w:t>t</w:t>
      </w:r>
      <w:r w:rsidR="00BE4FF8" w:rsidRPr="00180E92">
        <w:t>)</w:t>
      </w:r>
      <w:r w:rsidR="00BE4FF8" w:rsidRPr="00180E92">
        <w:rPr>
          <w:b/>
          <w:bCs/>
        </w:rPr>
        <w:t xml:space="preserve"> </w:t>
      </w:r>
      <w:r w:rsidR="00BE4FF8" w:rsidRPr="00180E92">
        <w:t>или просто «цифров</w:t>
      </w:r>
      <w:r w:rsidR="00394407">
        <w:t>ой</w:t>
      </w:r>
      <w:r w:rsidR="00BE4FF8" w:rsidRPr="00180E92">
        <w:t xml:space="preserve"> актив» (</w:t>
      </w:r>
      <w:proofErr w:type="spellStart"/>
      <w:r w:rsidR="00BE4FF8" w:rsidRPr="00180E92">
        <w:rPr>
          <w:i/>
          <w:iCs/>
        </w:rPr>
        <w:t>digital</w:t>
      </w:r>
      <w:proofErr w:type="spellEnd"/>
      <w:r w:rsidR="00BE4FF8" w:rsidRPr="00180E92">
        <w:rPr>
          <w:i/>
          <w:iCs/>
        </w:rPr>
        <w:t xml:space="preserve"> </w:t>
      </w:r>
      <w:proofErr w:type="spellStart"/>
      <w:r w:rsidR="00BE4FF8" w:rsidRPr="00180E92">
        <w:rPr>
          <w:i/>
          <w:iCs/>
        </w:rPr>
        <w:t>asset</w:t>
      </w:r>
      <w:proofErr w:type="spellEnd"/>
      <w:r w:rsidR="00BE4FF8" w:rsidRPr="00180E92">
        <w:t xml:space="preserve">) является всеобъемлющим термином, который относится к целому ряду видов деятельности в экосистеме цифровых финансовых услуг, включая финансовую деятельность с участием цифровых валют – как национальных цифровых валют, так и цифровых валют, которые не выпускаются и не гарантируются национальным правительством, таких как цифровые формы конвертируемых виртуальных валют, а также цифровых ценных бумаг, цифровых товаров или их производных. </w:t>
      </w:r>
    </w:p>
    <w:p w14:paraId="4473E04C" w14:textId="0E1D77E6" w:rsidR="007C3C15" w:rsidRPr="007C3C15" w:rsidRDefault="007C3C15" w:rsidP="007C3C15">
      <w:pPr>
        <w:spacing w:line="276" w:lineRule="auto"/>
        <w:ind w:firstLine="567"/>
        <w:jc w:val="both"/>
      </w:pPr>
      <w:r w:rsidRPr="003C4C81">
        <w:t>На основании проанализированной немногочисленной судебной практики</w:t>
      </w:r>
      <w:r w:rsidR="000966DF">
        <w:t>,</w:t>
      </w:r>
      <w:r w:rsidRPr="003C4C81">
        <w:t xml:space="preserve"> позиции, выраженной в </w:t>
      </w:r>
      <w:r w:rsidR="00B407ED">
        <w:t>указанном</w:t>
      </w:r>
      <w:r w:rsidR="00B407ED" w:rsidRPr="003C4C81">
        <w:t xml:space="preserve"> </w:t>
      </w:r>
      <w:r w:rsidRPr="003C4C81">
        <w:t>Постановлении Пленума ВС</w:t>
      </w:r>
      <w:r w:rsidR="00B407ED">
        <w:t xml:space="preserve"> РФ</w:t>
      </w:r>
      <w:r w:rsidRPr="003C4C81">
        <w:t>, предметом преступления, в большинстве случаев, признают денежные средства, преобразованные из виртуальных активов (</w:t>
      </w:r>
      <w:proofErr w:type="spellStart"/>
      <w:r w:rsidRPr="003C4C81">
        <w:t>криптовалюты</w:t>
      </w:r>
      <w:proofErr w:type="spellEnd"/>
      <w:r w:rsidRPr="003C4C81">
        <w:t>). Виртуальный актив (</w:t>
      </w:r>
      <w:proofErr w:type="spellStart"/>
      <w:r w:rsidRPr="003C4C81">
        <w:t>криптовалют</w:t>
      </w:r>
      <w:r w:rsidR="000966DF">
        <w:t>а</w:t>
      </w:r>
      <w:proofErr w:type="spellEnd"/>
      <w:r w:rsidRPr="003C4C81">
        <w:t>) сама по себе в качестве предмета уголовно-правовой охраны не выступает, что может привести к последствиям, описываемым в п. 1 настоящего Заключения.</w:t>
      </w:r>
      <w:r w:rsidRPr="007C3C15">
        <w:t xml:space="preserve"> </w:t>
      </w:r>
    </w:p>
    <w:p w14:paraId="6B2D63C5" w14:textId="77777777" w:rsidR="00840E27" w:rsidRPr="007C3C15" w:rsidRDefault="00840E27" w:rsidP="006400A0">
      <w:pPr>
        <w:spacing w:line="276" w:lineRule="auto"/>
        <w:ind w:firstLine="567"/>
        <w:jc w:val="both"/>
      </w:pPr>
    </w:p>
    <w:p w14:paraId="3CCE3CFE" w14:textId="5FF800ED" w:rsidR="00183F9C" w:rsidRPr="003C4C81" w:rsidRDefault="00C66AD6" w:rsidP="006400A0">
      <w:pPr>
        <w:spacing w:line="276" w:lineRule="auto"/>
        <w:ind w:firstLine="567"/>
        <w:jc w:val="both"/>
      </w:pPr>
      <w:r w:rsidRPr="007C3C15">
        <w:t xml:space="preserve"> </w:t>
      </w:r>
      <w:r w:rsidR="00C2262B" w:rsidRPr="003C4C81">
        <w:t>Принятое и п</w:t>
      </w:r>
      <w:r w:rsidR="00183F9C" w:rsidRPr="003C4C81">
        <w:t xml:space="preserve">ланируемое к принятию российское законодательство </w:t>
      </w:r>
      <w:r w:rsidR="005069FB" w:rsidRPr="003C4C81">
        <w:t>подобного разделения</w:t>
      </w:r>
      <w:r w:rsidR="005069FB" w:rsidRPr="003C4C81" w:rsidDel="005069FB">
        <w:t xml:space="preserve"> </w:t>
      </w:r>
      <w:r w:rsidR="00183F9C" w:rsidRPr="003C4C81">
        <w:t>понятий не предусматривает.</w:t>
      </w:r>
      <w:r w:rsidR="00840E27" w:rsidRPr="003C4C81">
        <w:t xml:space="preserve"> Планируемое к введению российским законодателем понятие – цифровой финансовый актив</w:t>
      </w:r>
      <w:r w:rsidR="001B71BA" w:rsidRPr="003C4C81">
        <w:t xml:space="preserve"> – в текущей редакции </w:t>
      </w:r>
      <w:r w:rsidR="00840E27" w:rsidRPr="003C4C81">
        <w:t xml:space="preserve">не охватывает собой понятие </w:t>
      </w:r>
      <w:r w:rsidR="001B71BA" w:rsidRPr="003C4C81">
        <w:t>виртуального актива (</w:t>
      </w:r>
      <w:proofErr w:type="spellStart"/>
      <w:r w:rsidR="001B71BA" w:rsidRPr="003C4C81">
        <w:t>криптовалюты</w:t>
      </w:r>
      <w:proofErr w:type="spellEnd"/>
      <w:r w:rsidR="001B71BA" w:rsidRPr="003C4C81">
        <w:t>)</w:t>
      </w:r>
      <w:r w:rsidR="003258A6" w:rsidRPr="003C4C81">
        <w:rPr>
          <w:rStyle w:val="a7"/>
        </w:rPr>
        <w:footnoteReference w:id="21"/>
      </w:r>
      <w:r w:rsidR="00840E27" w:rsidRPr="003C4C81">
        <w:t xml:space="preserve">.  </w:t>
      </w:r>
    </w:p>
    <w:p w14:paraId="2561525B" w14:textId="20A2391C" w:rsidR="00EA2987" w:rsidRPr="00180E92" w:rsidRDefault="00EA2987" w:rsidP="000B10DF">
      <w:pPr>
        <w:widowControl w:val="0"/>
        <w:tabs>
          <w:tab w:val="left" w:pos="993"/>
        </w:tabs>
        <w:autoSpaceDE w:val="0"/>
        <w:autoSpaceDN w:val="0"/>
        <w:adjustRightInd w:val="0"/>
        <w:spacing w:line="276" w:lineRule="auto"/>
        <w:jc w:val="both"/>
      </w:pPr>
    </w:p>
    <w:p w14:paraId="18BA320D" w14:textId="1202343B" w:rsidR="00EA2987" w:rsidRPr="002574EC" w:rsidRDefault="002574EC" w:rsidP="002574EC">
      <w:pPr>
        <w:widowControl w:val="0"/>
        <w:tabs>
          <w:tab w:val="left" w:pos="993"/>
        </w:tabs>
        <w:autoSpaceDE w:val="0"/>
        <w:autoSpaceDN w:val="0"/>
        <w:adjustRightInd w:val="0"/>
        <w:spacing w:line="276" w:lineRule="auto"/>
        <w:ind w:left="720"/>
        <w:jc w:val="both"/>
        <w:rPr>
          <w:b/>
          <w:bCs/>
        </w:rPr>
      </w:pPr>
      <w:r>
        <w:rPr>
          <w:b/>
          <w:bCs/>
        </w:rPr>
        <w:t>2.1.</w:t>
      </w:r>
      <w:r w:rsidR="00C2262B" w:rsidRPr="002574EC">
        <w:rPr>
          <w:b/>
          <w:bCs/>
        </w:rPr>
        <w:t xml:space="preserve"> Рекомендации </w:t>
      </w:r>
      <w:r w:rsidR="00F64F1B" w:rsidRPr="002574EC">
        <w:rPr>
          <w:b/>
          <w:bCs/>
        </w:rPr>
        <w:t>Комиссии:</w:t>
      </w:r>
    </w:p>
    <w:p w14:paraId="0DC5394C" w14:textId="77777777" w:rsidR="0053662E" w:rsidRPr="00180E92" w:rsidRDefault="0053662E" w:rsidP="0053662E">
      <w:pPr>
        <w:pStyle w:val="a3"/>
        <w:widowControl w:val="0"/>
        <w:tabs>
          <w:tab w:val="left" w:pos="993"/>
        </w:tabs>
        <w:autoSpaceDE w:val="0"/>
        <w:autoSpaceDN w:val="0"/>
        <w:adjustRightInd w:val="0"/>
        <w:spacing w:line="276" w:lineRule="auto"/>
        <w:ind w:left="567"/>
        <w:jc w:val="both"/>
        <w:rPr>
          <w:b/>
          <w:bCs/>
        </w:rPr>
      </w:pPr>
    </w:p>
    <w:p w14:paraId="61FDCDA3" w14:textId="08F7DD0B" w:rsidR="00DC2383" w:rsidRDefault="00F33668" w:rsidP="00EA2987">
      <w:pPr>
        <w:widowControl w:val="0"/>
        <w:autoSpaceDE w:val="0"/>
        <w:autoSpaceDN w:val="0"/>
        <w:adjustRightInd w:val="0"/>
        <w:spacing w:line="276" w:lineRule="auto"/>
        <w:ind w:firstLine="567"/>
        <w:jc w:val="both"/>
      </w:pPr>
      <w:r>
        <w:t>В</w:t>
      </w:r>
      <w:r w:rsidR="00EA2987" w:rsidRPr="00180E92">
        <w:t xml:space="preserve"> целях использования единообразной терминологии </w:t>
      </w:r>
      <w:r w:rsidR="00DC2383">
        <w:t xml:space="preserve">и защиты </w:t>
      </w:r>
      <w:r w:rsidR="00AE45E0">
        <w:t xml:space="preserve">прав </w:t>
      </w:r>
      <w:r>
        <w:t xml:space="preserve">граждан, а также </w:t>
      </w:r>
      <w:r w:rsidR="00AE45E0">
        <w:t xml:space="preserve">бизнеса </w:t>
      </w:r>
      <w:r w:rsidR="00EA2987" w:rsidRPr="00180E92">
        <w:t>законодательно разделить понятия «цифровой финансовый актив» и «виртуальный актив»</w:t>
      </w:r>
      <w:r>
        <w:t xml:space="preserve"> и закрепить их правовую природу</w:t>
      </w:r>
      <w:r w:rsidR="00B407ED">
        <w:t xml:space="preserve"> законодательстве РФ</w:t>
      </w:r>
      <w:r w:rsidR="00EA2987" w:rsidRPr="00180E92">
        <w:t xml:space="preserve">. </w:t>
      </w:r>
    </w:p>
    <w:p w14:paraId="474CC31E" w14:textId="53587CFE" w:rsidR="00EA2987" w:rsidRPr="00180E92" w:rsidRDefault="0001183E" w:rsidP="006D59ED">
      <w:pPr>
        <w:spacing w:line="276" w:lineRule="auto"/>
        <w:ind w:firstLine="567"/>
        <w:jc w:val="both"/>
      </w:pPr>
      <w:r>
        <w:t xml:space="preserve">В силу </w:t>
      </w:r>
      <w:proofErr w:type="spellStart"/>
      <w:r>
        <w:t>бланкетности</w:t>
      </w:r>
      <w:proofErr w:type="spellEnd"/>
      <w:r>
        <w:t xml:space="preserve"> уголовное право</w:t>
      </w:r>
      <w:r w:rsidR="00EA2987" w:rsidRPr="00180E92">
        <w:t xml:space="preserve"> </w:t>
      </w:r>
      <w:r>
        <w:t>оперирует</w:t>
      </w:r>
      <w:r w:rsidR="00EA2987" w:rsidRPr="00180E92">
        <w:t xml:space="preserve"> понятия</w:t>
      </w:r>
      <w:r>
        <w:t>ми</w:t>
      </w:r>
      <w:r w:rsidR="00EA2987" w:rsidRPr="00180E92">
        <w:t xml:space="preserve"> профильного законодательства в целях соблюдения </w:t>
      </w:r>
      <w:r w:rsidR="00D935AE">
        <w:t xml:space="preserve">его </w:t>
      </w:r>
      <w:r w:rsidR="00EA2987" w:rsidRPr="00180E92">
        <w:t xml:space="preserve">принципов. Единообразие используемой терминологии позволит </w:t>
      </w:r>
      <w:r w:rsidR="00EA2987" w:rsidRPr="00180E92">
        <w:rPr>
          <w:iCs/>
        </w:rPr>
        <w:t xml:space="preserve">потерпевшим от совершаемых в данной области преступлений эффективнее защищать свои права, и </w:t>
      </w:r>
      <w:r w:rsidR="00EA2987" w:rsidRPr="00180E92">
        <w:t xml:space="preserve">на практике </w:t>
      </w:r>
      <w:r w:rsidR="00EA2987" w:rsidRPr="00180E92">
        <w:rPr>
          <w:iCs/>
        </w:rPr>
        <w:t xml:space="preserve">минимизировать риски в виде </w:t>
      </w:r>
      <w:r w:rsidR="00EA2987" w:rsidRPr="00180E92">
        <w:t>необоснованных отказов в возбуждение уголовных дел в связи с существованием различных трактовок законодательства и</w:t>
      </w:r>
      <w:r w:rsidR="006D59ED" w:rsidRPr="00180E92">
        <w:t xml:space="preserve"> правоприменительной практики. </w:t>
      </w:r>
    </w:p>
    <w:p w14:paraId="66E6216D" w14:textId="6F03EB65" w:rsidR="00EA2987" w:rsidRPr="00180E92" w:rsidRDefault="00EA2987" w:rsidP="00EA2987">
      <w:pPr>
        <w:spacing w:line="276" w:lineRule="auto"/>
        <w:ind w:firstLine="567"/>
        <w:jc w:val="both"/>
      </w:pPr>
      <w:r w:rsidRPr="00180E92">
        <w:t>Также разделение</w:t>
      </w:r>
      <w:r w:rsidR="00B407ED">
        <w:t xml:space="preserve"> понятий, согласно рекомендациям ФАТФ</w:t>
      </w:r>
      <w:r w:rsidRPr="00180E92">
        <w:t xml:space="preserve"> может позволить расширить круг охраняемых уголовны</w:t>
      </w:r>
      <w:r w:rsidR="001B528D" w:rsidRPr="00180E92">
        <w:t>м</w:t>
      </w:r>
      <w:r w:rsidRPr="00180E92">
        <w:t xml:space="preserve"> законо</w:t>
      </w:r>
      <w:r w:rsidR="001B528D" w:rsidRPr="00180E92">
        <w:t>м</w:t>
      </w:r>
      <w:r w:rsidRPr="00180E92">
        <w:t xml:space="preserve"> предметов. </w:t>
      </w:r>
      <w:r w:rsidR="006D59ED" w:rsidRPr="00180E92">
        <w:t xml:space="preserve">В пример можно привести предметы из онлайн-игр. </w:t>
      </w:r>
      <w:r w:rsidRPr="00180E92">
        <w:t xml:space="preserve">В мире развит рынок онлайн-игр. По данным аналитического центра по игровой индустрии </w:t>
      </w:r>
      <w:proofErr w:type="spellStart"/>
      <w:r w:rsidRPr="00180E92">
        <w:t>Superdata</w:t>
      </w:r>
      <w:proofErr w:type="spellEnd"/>
      <w:r w:rsidRPr="00180E92">
        <w:t xml:space="preserve"> за прошлый год российские геймеры потратили более 736 миллионов долларов</w:t>
      </w:r>
      <w:r w:rsidR="006D59ED" w:rsidRPr="00180E92">
        <w:t xml:space="preserve"> в видеоиграх</w:t>
      </w:r>
      <w:r w:rsidR="00FE2FB5" w:rsidRPr="00180E92">
        <w:rPr>
          <w:rStyle w:val="a7"/>
        </w:rPr>
        <w:footnoteReference w:id="22"/>
      </w:r>
      <w:r w:rsidRPr="00180E92">
        <w:t xml:space="preserve">. Россия расположилась на шестом месте в мире, вслед за Германией, Южной Кореей, Японией и США. Рынок компьютерных игр в России показал рост на 9%, а лидирующие позиции занимают игры модели </w:t>
      </w:r>
      <w:proofErr w:type="spellStart"/>
      <w:r w:rsidRPr="00180E92">
        <w:t>free-to-play</w:t>
      </w:r>
      <w:proofErr w:type="spellEnd"/>
      <w:r w:rsidRPr="00180E92">
        <w:t xml:space="preserve"> (позволяет играть пользователю без обязательного внесения денежных средств), суммарно заработавшие более $456 млн. Первую строчку в рейтинге по доходам занимают популярная онлайн-игра </w:t>
      </w:r>
      <w:proofErr w:type="spellStart"/>
      <w:r w:rsidRPr="00180E92">
        <w:t>World</w:t>
      </w:r>
      <w:proofErr w:type="spellEnd"/>
      <w:r w:rsidRPr="00180E92">
        <w:t xml:space="preserve"> </w:t>
      </w:r>
      <w:proofErr w:type="spellStart"/>
      <w:r w:rsidRPr="00180E92">
        <w:t>of</w:t>
      </w:r>
      <w:proofErr w:type="spellEnd"/>
      <w:r w:rsidRPr="00180E92">
        <w:t xml:space="preserve"> </w:t>
      </w:r>
      <w:proofErr w:type="spellStart"/>
      <w:r w:rsidRPr="00180E92">
        <w:t>Tanks</w:t>
      </w:r>
      <w:proofErr w:type="spellEnd"/>
      <w:r w:rsidRPr="00180E92">
        <w:t xml:space="preserve">, затем </w:t>
      </w:r>
      <w:proofErr w:type="spellStart"/>
      <w:r w:rsidRPr="00180E92">
        <w:rPr>
          <w:lang w:val="en-US"/>
        </w:rPr>
        <w:t>Fortnite</w:t>
      </w:r>
      <w:proofErr w:type="spellEnd"/>
      <w:r w:rsidRPr="00180E92">
        <w:t xml:space="preserve">, </w:t>
      </w:r>
      <w:proofErr w:type="spellStart"/>
      <w:r w:rsidRPr="00180E92">
        <w:rPr>
          <w:lang w:val="en-US"/>
        </w:rPr>
        <w:t>Dota</w:t>
      </w:r>
      <w:proofErr w:type="spellEnd"/>
      <w:r w:rsidRPr="00180E92">
        <w:t xml:space="preserve"> 2, </w:t>
      </w:r>
      <w:proofErr w:type="spellStart"/>
      <w:r w:rsidRPr="00180E92">
        <w:t>World</w:t>
      </w:r>
      <w:proofErr w:type="spellEnd"/>
      <w:r w:rsidRPr="00180E92">
        <w:t xml:space="preserve"> </w:t>
      </w:r>
      <w:proofErr w:type="spellStart"/>
      <w:r w:rsidRPr="00180E92">
        <w:t>of</w:t>
      </w:r>
      <w:proofErr w:type="spellEnd"/>
      <w:r w:rsidRPr="00180E92">
        <w:t xml:space="preserve"> </w:t>
      </w:r>
      <w:proofErr w:type="spellStart"/>
      <w:r w:rsidRPr="00180E92">
        <w:t>Warships</w:t>
      </w:r>
      <w:proofErr w:type="spellEnd"/>
      <w:r w:rsidRPr="00180E92">
        <w:t xml:space="preserve">, </w:t>
      </w:r>
      <w:proofErr w:type="spellStart"/>
      <w:r w:rsidRPr="00180E92">
        <w:t>Hearthstone</w:t>
      </w:r>
      <w:proofErr w:type="spellEnd"/>
      <w:r w:rsidRPr="00180E92">
        <w:t xml:space="preserve">. В процессе игры пользователи покупают за реальные деньги те или иные игровые (виртуальные) предметы, несущие в себе ценность, или могут их заработать и «прокачать» в самой игре.  Например, в игре </w:t>
      </w:r>
      <w:proofErr w:type="spellStart"/>
      <w:r w:rsidRPr="00180E92">
        <w:rPr>
          <w:lang w:val="en-US"/>
        </w:rPr>
        <w:t>Dota</w:t>
      </w:r>
      <w:proofErr w:type="spellEnd"/>
      <w:r w:rsidRPr="00180E92">
        <w:t xml:space="preserve"> 2 был куплен предмет «</w:t>
      </w:r>
      <w:proofErr w:type="spellStart"/>
      <w:r w:rsidRPr="00180E92">
        <w:t>Ethereal</w:t>
      </w:r>
      <w:proofErr w:type="spellEnd"/>
      <w:r w:rsidRPr="00180E92">
        <w:t xml:space="preserve"> </w:t>
      </w:r>
      <w:proofErr w:type="spellStart"/>
      <w:r w:rsidRPr="00180E92">
        <w:t>Flames</w:t>
      </w:r>
      <w:proofErr w:type="spellEnd"/>
      <w:r w:rsidRPr="00180E92">
        <w:t xml:space="preserve"> </w:t>
      </w:r>
      <w:proofErr w:type="spellStart"/>
      <w:r w:rsidRPr="00180E92">
        <w:t>Pink</w:t>
      </w:r>
      <w:proofErr w:type="spellEnd"/>
      <w:r w:rsidRPr="00180E92">
        <w:t xml:space="preserve"> </w:t>
      </w:r>
      <w:proofErr w:type="spellStart"/>
      <w:r w:rsidRPr="00180E92">
        <w:t>War</w:t>
      </w:r>
      <w:proofErr w:type="spellEnd"/>
      <w:r w:rsidRPr="00180E92">
        <w:t xml:space="preserve"> </w:t>
      </w:r>
      <w:proofErr w:type="spellStart"/>
      <w:r w:rsidRPr="00180E92">
        <w:t>Dog</w:t>
      </w:r>
      <w:proofErr w:type="spellEnd"/>
      <w:r w:rsidRPr="00180E92">
        <w:t>» за 38 тысяч долларов</w:t>
      </w:r>
      <w:r w:rsidR="00F54B0E" w:rsidRPr="00180E92">
        <w:t xml:space="preserve"> США</w:t>
      </w:r>
      <w:r w:rsidR="003C4236" w:rsidRPr="00180E92">
        <w:rPr>
          <w:rStyle w:val="a7"/>
        </w:rPr>
        <w:footnoteReference w:id="23"/>
      </w:r>
      <w:r w:rsidRPr="00180E92">
        <w:t xml:space="preserve">. </w:t>
      </w:r>
    </w:p>
    <w:p w14:paraId="259D3009" w14:textId="52BD99E1" w:rsidR="00EA2987" w:rsidRPr="00180E92" w:rsidRDefault="00EA2987" w:rsidP="00B76C4B">
      <w:pPr>
        <w:spacing w:line="276" w:lineRule="auto"/>
        <w:ind w:firstLine="567"/>
        <w:jc w:val="both"/>
      </w:pPr>
      <w:r w:rsidRPr="00180E92">
        <w:t>В доктрине неоднократно обсуждался вопрос определения правовой природы предметов в онлайн играх и их защиты с точки зрения права</w:t>
      </w:r>
      <w:r w:rsidR="00B76C4B" w:rsidRPr="00180E92">
        <w:t>, при этом эксперты в сходятся в мнении о том, что они являются объектами гражданских прав и могут быть отнесены к категории «иное имущество»</w:t>
      </w:r>
      <w:r w:rsidR="00B76C4B" w:rsidRPr="00180E92">
        <w:rPr>
          <w:rStyle w:val="a7"/>
        </w:rPr>
        <w:footnoteReference w:id="24"/>
      </w:r>
      <w:r w:rsidR="00B76C4B" w:rsidRPr="00180E92">
        <w:t xml:space="preserve">. </w:t>
      </w:r>
    </w:p>
    <w:p w14:paraId="4A32A879" w14:textId="23059038" w:rsidR="008F59EB" w:rsidRPr="00E674DA" w:rsidRDefault="00EA2987" w:rsidP="00366319">
      <w:pPr>
        <w:spacing w:line="276" w:lineRule="auto"/>
        <w:ind w:firstLine="567"/>
        <w:jc w:val="both"/>
        <w:rPr>
          <w:bCs/>
        </w:rPr>
      </w:pPr>
      <w:r w:rsidRPr="00E674DA">
        <w:rPr>
          <w:bCs/>
        </w:rPr>
        <w:t xml:space="preserve">Согласно </w:t>
      </w:r>
      <w:r w:rsidR="001A4477">
        <w:rPr>
          <w:bCs/>
        </w:rPr>
        <w:t>определениям,</w:t>
      </w:r>
      <w:r w:rsidR="00B407ED">
        <w:rPr>
          <w:bCs/>
        </w:rPr>
        <w:t xml:space="preserve"> данным </w:t>
      </w:r>
      <w:r w:rsidR="001A4477">
        <w:rPr>
          <w:bCs/>
        </w:rPr>
        <w:t xml:space="preserve">в </w:t>
      </w:r>
      <w:r w:rsidR="00B407ED">
        <w:rPr>
          <w:bCs/>
        </w:rPr>
        <w:t>рекомендациях ФАТФ</w:t>
      </w:r>
      <w:r w:rsidRPr="00E674DA">
        <w:rPr>
          <w:bCs/>
        </w:rPr>
        <w:t>, предметы в онлайн-играх</w:t>
      </w:r>
      <w:r w:rsidR="00B76C4B" w:rsidRPr="00E674DA">
        <w:rPr>
          <w:bCs/>
        </w:rPr>
        <w:t>, обладающие рыночной ценностью,</w:t>
      </w:r>
      <w:r w:rsidRPr="00E674DA">
        <w:rPr>
          <w:bCs/>
        </w:rPr>
        <w:t xml:space="preserve"> попадают под понятие «виртуального актива», </w:t>
      </w:r>
      <w:r w:rsidR="006D59ED" w:rsidRPr="00E674DA">
        <w:rPr>
          <w:bCs/>
        </w:rPr>
        <w:t xml:space="preserve">и, </w:t>
      </w:r>
      <w:r w:rsidRPr="00E674DA">
        <w:rPr>
          <w:bCs/>
        </w:rPr>
        <w:t>следовательно, также смогут подлежать защите, в том числе с точки зрения уголовного права</w:t>
      </w:r>
      <w:r w:rsidR="00E103BC" w:rsidRPr="00E674DA">
        <w:rPr>
          <w:bCs/>
        </w:rPr>
        <w:t xml:space="preserve"> в случае совершения в отношении них преступных действи</w:t>
      </w:r>
      <w:r w:rsidR="006D59ED" w:rsidRPr="00E674DA">
        <w:rPr>
          <w:bCs/>
        </w:rPr>
        <w:t>й</w:t>
      </w:r>
      <w:r w:rsidRPr="00E674DA">
        <w:rPr>
          <w:bCs/>
        </w:rPr>
        <w:t xml:space="preserve">. </w:t>
      </w:r>
    </w:p>
    <w:p w14:paraId="40C8DE31" w14:textId="68805653" w:rsidR="00D74717" w:rsidRPr="00180E92" w:rsidRDefault="001D5A49" w:rsidP="00313135">
      <w:pPr>
        <w:rPr>
          <w:bCs/>
        </w:rPr>
      </w:pPr>
      <w:r>
        <w:rPr>
          <w:bCs/>
        </w:rPr>
        <w:br w:type="page"/>
      </w:r>
    </w:p>
    <w:p w14:paraId="2F7FF780" w14:textId="174C1B6C" w:rsidR="009E7956" w:rsidRPr="00B7030E" w:rsidRDefault="00FF38D1" w:rsidP="00FF38D1">
      <w:pPr>
        <w:pStyle w:val="a8"/>
        <w:numPr>
          <w:ilvl w:val="0"/>
          <w:numId w:val="12"/>
        </w:numPr>
        <w:spacing w:before="0" w:beforeAutospacing="0" w:after="0" w:afterAutospacing="0" w:line="276" w:lineRule="auto"/>
        <w:ind w:left="0" w:firstLine="567"/>
        <w:jc w:val="both"/>
        <w:rPr>
          <w:color w:val="000000"/>
        </w:rPr>
      </w:pPr>
      <w:r w:rsidRPr="00180E92">
        <w:rPr>
          <w:b/>
        </w:rPr>
        <w:lastRenderedPageBreak/>
        <w:t>Особенности</w:t>
      </w:r>
      <w:r w:rsidR="00D74717" w:rsidRPr="00180E92">
        <w:rPr>
          <w:b/>
        </w:rPr>
        <w:t xml:space="preserve"> расследования преступлений, совершаемых с использованием информационных технологий в сфере финансов</w:t>
      </w:r>
      <w:r w:rsidR="00255144" w:rsidRPr="00180E92">
        <w:rPr>
          <w:b/>
        </w:rPr>
        <w:t>.</w:t>
      </w:r>
    </w:p>
    <w:p w14:paraId="4729652F" w14:textId="77777777" w:rsidR="00B7030E" w:rsidRPr="00180E92" w:rsidRDefault="00B7030E" w:rsidP="00B7030E">
      <w:pPr>
        <w:pStyle w:val="a8"/>
        <w:spacing w:before="0" w:beforeAutospacing="0" w:after="0" w:afterAutospacing="0" w:line="276" w:lineRule="auto"/>
        <w:ind w:left="567"/>
        <w:jc w:val="both"/>
        <w:rPr>
          <w:color w:val="000000"/>
        </w:rPr>
      </w:pPr>
    </w:p>
    <w:p w14:paraId="00C1B6B7" w14:textId="77777777" w:rsidR="00212852" w:rsidRPr="00180E92" w:rsidRDefault="00212852" w:rsidP="00911646">
      <w:pPr>
        <w:spacing w:line="276" w:lineRule="auto"/>
        <w:ind w:firstLine="567"/>
        <w:jc w:val="both"/>
      </w:pPr>
      <w:r w:rsidRPr="00180E92">
        <w:t xml:space="preserve">В современной следственной практике следы, оставляемые преступниками на электронных носителях информации, обретают все большее значение в силу расширения процессов </w:t>
      </w:r>
      <w:proofErr w:type="spellStart"/>
      <w:r w:rsidRPr="00180E92">
        <w:t>цифровизации</w:t>
      </w:r>
      <w:proofErr w:type="spellEnd"/>
      <w:r w:rsidRPr="00180E92">
        <w:t>.</w:t>
      </w:r>
    </w:p>
    <w:p w14:paraId="26F0488A" w14:textId="16CBA9B0" w:rsidR="00D74717" w:rsidRPr="00180E92" w:rsidRDefault="00D74717" w:rsidP="006400A0">
      <w:pPr>
        <w:spacing w:line="276" w:lineRule="auto"/>
        <w:ind w:firstLine="567"/>
        <w:jc w:val="both"/>
      </w:pPr>
      <w:r w:rsidRPr="00180E92">
        <w:t>Особую специфику имеют следы преступлений, совершаемых с использованием информационных технологий в сфере финансов.</w:t>
      </w:r>
    </w:p>
    <w:p w14:paraId="6B1BABEC" w14:textId="77777777" w:rsidR="00D74717" w:rsidRPr="00180E92" w:rsidRDefault="00D74717" w:rsidP="006400A0">
      <w:pPr>
        <w:spacing w:line="276" w:lineRule="auto"/>
        <w:ind w:firstLine="567"/>
        <w:jc w:val="both"/>
        <w:rPr>
          <w:bCs/>
        </w:rPr>
      </w:pPr>
      <w:r w:rsidRPr="00180E92">
        <w:rPr>
          <w:bCs/>
        </w:rPr>
        <w:t xml:space="preserve">Методика расследования преступлений в сфере финансов во многом основывается на получении необходимых сведений от кредитных организаций, которые представляют их органам расследования в документированном виде на основании официальных запросов. </w:t>
      </w:r>
    </w:p>
    <w:p w14:paraId="1F9F7C1D" w14:textId="67587BD0" w:rsidR="00D74717" w:rsidRPr="00180E92" w:rsidRDefault="00D74717" w:rsidP="006400A0">
      <w:pPr>
        <w:spacing w:line="276" w:lineRule="auto"/>
        <w:ind w:firstLine="567"/>
        <w:jc w:val="both"/>
      </w:pPr>
      <w:r w:rsidRPr="00180E92">
        <w:rPr>
          <w:bCs/>
        </w:rPr>
        <w:t>Однако в случа</w:t>
      </w:r>
      <w:r w:rsidR="00212852" w:rsidRPr="00180E92">
        <w:rPr>
          <w:bCs/>
        </w:rPr>
        <w:t>ях</w:t>
      </w:r>
      <w:r w:rsidRPr="00180E92">
        <w:rPr>
          <w:bCs/>
        </w:rPr>
        <w:t xml:space="preserve">, </w:t>
      </w:r>
      <w:r w:rsidR="00212852" w:rsidRPr="00180E92">
        <w:rPr>
          <w:bCs/>
        </w:rPr>
        <w:t xml:space="preserve">когда </w:t>
      </w:r>
      <w:r w:rsidRPr="00180E92">
        <w:rPr>
          <w:bCs/>
        </w:rPr>
        <w:t xml:space="preserve">преступление совершено </w:t>
      </w:r>
      <w:r w:rsidR="009958FF" w:rsidRPr="00180E92">
        <w:rPr>
          <w:bCs/>
        </w:rPr>
        <w:t>с использованием виртуальных активов</w:t>
      </w:r>
      <w:r w:rsidRPr="00180E92">
        <w:rPr>
          <w:bCs/>
        </w:rPr>
        <w:t>, появляется проблема определения лиц, совершивших ту или иную транзакцию, поскольку никакой базы, содержащей данные участников, совершающих транзакции, на сегодняшний день не имеется.</w:t>
      </w:r>
    </w:p>
    <w:p w14:paraId="13544884" w14:textId="391CF258" w:rsidR="00D74717" w:rsidRPr="00180E92" w:rsidRDefault="00D74717" w:rsidP="006400A0">
      <w:pPr>
        <w:spacing w:line="276" w:lineRule="auto"/>
        <w:ind w:firstLine="567"/>
        <w:jc w:val="both"/>
      </w:pPr>
      <w:r w:rsidRPr="00180E92">
        <w:t xml:space="preserve">Способ совершения преступлений является производным от цели и может варьироваться в зависимости от того, является </w:t>
      </w:r>
      <w:r w:rsidR="00887FF3" w:rsidRPr="00180E92">
        <w:t>виртуальная валюта</w:t>
      </w:r>
      <w:r w:rsidRPr="00180E92">
        <w:t xml:space="preserve"> предметом или средством их совершения. </w:t>
      </w:r>
      <w:proofErr w:type="spellStart"/>
      <w:r w:rsidRPr="00180E92">
        <w:t>Криптовалюта</w:t>
      </w:r>
      <w:proofErr w:type="spellEnd"/>
      <w:r w:rsidRPr="00180E92">
        <w:t xml:space="preserve"> обращает на себя внимание международных и национальных контролирующих и правоохранительных органов именно как средство совершения преступлений</w:t>
      </w:r>
      <w:r w:rsidR="00DC175F" w:rsidRPr="00180E92">
        <w:t xml:space="preserve"> (например, </w:t>
      </w:r>
      <w:r w:rsidR="00932FA3" w:rsidRPr="00180E92">
        <w:t xml:space="preserve">по </w:t>
      </w:r>
      <w:r w:rsidR="00DC175F" w:rsidRPr="00180E92">
        <w:t>делам, связанным с незаконным оборотом наркотических средств)</w:t>
      </w:r>
      <w:r w:rsidRPr="00180E92">
        <w:t>.</w:t>
      </w:r>
    </w:p>
    <w:p w14:paraId="7C07F0CD" w14:textId="0DC82722" w:rsidR="008334DC" w:rsidRPr="00180E92" w:rsidRDefault="00887FF3" w:rsidP="006400A0">
      <w:pPr>
        <w:spacing w:line="276" w:lineRule="auto"/>
        <w:ind w:firstLine="567"/>
        <w:jc w:val="both"/>
      </w:pPr>
      <w:r w:rsidRPr="00180E92">
        <w:t xml:space="preserve">Отдельным является вопрос маскировки преступниками использования виртуальных активов. </w:t>
      </w:r>
      <w:r w:rsidR="009958FF" w:rsidRPr="00180E92">
        <w:t xml:space="preserve">Распространенным способом маскировки использования </w:t>
      </w:r>
      <w:proofErr w:type="spellStart"/>
      <w:r w:rsidR="009958FF" w:rsidRPr="00180E92">
        <w:t>криптовалют</w:t>
      </w:r>
      <w:proofErr w:type="spellEnd"/>
      <w:r w:rsidR="009958FF" w:rsidRPr="00180E92">
        <w:t xml:space="preserve"> в преступных целях является запуск на персональных компьютерах (ноутбуках, планшетах, мобильных телефонах и т.д.) компьютерных программ с внешних электронных носителей информации, что позволяет минимизировать </w:t>
      </w:r>
      <w:proofErr w:type="spellStart"/>
      <w:r w:rsidR="009958FF" w:rsidRPr="00180E92">
        <w:t>следообразование</w:t>
      </w:r>
      <w:proofErr w:type="spellEnd"/>
      <w:r w:rsidR="009958FF" w:rsidRPr="00180E92">
        <w:t xml:space="preserve"> (так называемый цифровой след) на персональном компьютере. </w:t>
      </w:r>
    </w:p>
    <w:p w14:paraId="54375A9F" w14:textId="77777777" w:rsidR="00F71133" w:rsidRPr="00180E92" w:rsidRDefault="00F71133" w:rsidP="006400A0">
      <w:pPr>
        <w:spacing w:line="276" w:lineRule="auto"/>
        <w:ind w:firstLine="567"/>
        <w:jc w:val="both"/>
      </w:pPr>
    </w:p>
    <w:p w14:paraId="6E130F60" w14:textId="2C9E1935" w:rsidR="00FF38D1" w:rsidRPr="00180E92" w:rsidRDefault="00A71856" w:rsidP="00FF38D1">
      <w:pPr>
        <w:pStyle w:val="a3"/>
        <w:widowControl w:val="0"/>
        <w:tabs>
          <w:tab w:val="left" w:pos="993"/>
        </w:tabs>
        <w:autoSpaceDE w:val="0"/>
        <w:autoSpaceDN w:val="0"/>
        <w:adjustRightInd w:val="0"/>
        <w:spacing w:line="276" w:lineRule="auto"/>
        <w:ind w:left="567"/>
        <w:jc w:val="both"/>
        <w:rPr>
          <w:b/>
          <w:bCs/>
        </w:rPr>
      </w:pPr>
      <w:r w:rsidRPr="00180E92">
        <w:rPr>
          <w:b/>
          <w:bCs/>
        </w:rPr>
        <w:t xml:space="preserve">3.1. </w:t>
      </w:r>
      <w:r w:rsidR="00C52C74" w:rsidRPr="00180E92">
        <w:rPr>
          <w:b/>
          <w:bCs/>
        </w:rPr>
        <w:t>Мнение Комиссии</w:t>
      </w:r>
      <w:r w:rsidR="00FF38D1" w:rsidRPr="00180E92">
        <w:rPr>
          <w:b/>
          <w:bCs/>
        </w:rPr>
        <w:t>:</w:t>
      </w:r>
    </w:p>
    <w:p w14:paraId="465C6746" w14:textId="77777777" w:rsidR="0053662E" w:rsidRPr="00180E92" w:rsidRDefault="0053662E" w:rsidP="00B7030E">
      <w:pPr>
        <w:pStyle w:val="a3"/>
        <w:widowControl w:val="0"/>
        <w:tabs>
          <w:tab w:val="left" w:pos="851"/>
        </w:tabs>
        <w:autoSpaceDE w:val="0"/>
        <w:autoSpaceDN w:val="0"/>
        <w:adjustRightInd w:val="0"/>
        <w:spacing w:line="276" w:lineRule="auto"/>
        <w:ind w:left="0" w:firstLine="567"/>
        <w:jc w:val="both"/>
        <w:rPr>
          <w:b/>
          <w:bCs/>
        </w:rPr>
      </w:pPr>
    </w:p>
    <w:p w14:paraId="33602925" w14:textId="451159F6" w:rsidR="00FF38D1" w:rsidRPr="00180E92" w:rsidRDefault="00FF38D1" w:rsidP="00B7030E">
      <w:pPr>
        <w:pStyle w:val="a3"/>
        <w:numPr>
          <w:ilvl w:val="0"/>
          <w:numId w:val="25"/>
        </w:numPr>
        <w:tabs>
          <w:tab w:val="left" w:pos="851"/>
        </w:tabs>
        <w:spacing w:line="276" w:lineRule="auto"/>
        <w:ind w:left="0" w:firstLine="567"/>
        <w:jc w:val="both"/>
      </w:pPr>
      <w:r w:rsidRPr="00180E92">
        <w:t>Следует отметить, что</w:t>
      </w:r>
      <w:r w:rsidR="000A6C7D" w:rsidRPr="00180E92">
        <w:t xml:space="preserve"> </w:t>
      </w:r>
      <w:r w:rsidRPr="00180E92">
        <w:t>на текущий момент</w:t>
      </w:r>
      <w:r w:rsidR="00212852" w:rsidRPr="00180E92">
        <w:t xml:space="preserve"> </w:t>
      </w:r>
      <w:r w:rsidRPr="00180E92">
        <w:t xml:space="preserve">отследить такое преступление возможно. </w:t>
      </w:r>
      <w:proofErr w:type="spellStart"/>
      <w:r w:rsidRPr="00180E92">
        <w:rPr>
          <w:bCs/>
        </w:rPr>
        <w:t>Криптовалютная</w:t>
      </w:r>
      <w:proofErr w:type="spellEnd"/>
      <w:r w:rsidRPr="00180E92">
        <w:rPr>
          <w:bCs/>
        </w:rPr>
        <w:t xml:space="preserve"> транзакция образует след в виде электронной записи. Технология </w:t>
      </w:r>
      <w:proofErr w:type="spellStart"/>
      <w:r w:rsidRPr="00180E92">
        <w:rPr>
          <w:bCs/>
        </w:rPr>
        <w:t>Блокчейн</w:t>
      </w:r>
      <w:proofErr w:type="spellEnd"/>
      <w:r w:rsidRPr="00180E92">
        <w:rPr>
          <w:bCs/>
        </w:rPr>
        <w:t xml:space="preserve"> исходит из возможности предоставления подобной информации в открытом доступе всем заинтересованным лицам. Для ознакомления с информацией достаточно обратиться к записи в цепи блоков транзакций альтернативной платежной системы. </w:t>
      </w:r>
      <w:r w:rsidR="004E355D" w:rsidRPr="00180E92">
        <w:rPr>
          <w:bCs/>
        </w:rPr>
        <w:t>Возможно,</w:t>
      </w:r>
      <w:r w:rsidRPr="00180E92">
        <w:rPr>
          <w:bCs/>
        </w:rPr>
        <w:t xml:space="preserve"> установить на основе реквизитов электронного кошелька состояние баланса и транзакций</w:t>
      </w:r>
      <w:r w:rsidR="002F3433" w:rsidRPr="00180E92">
        <w:rPr>
          <w:bCs/>
        </w:rPr>
        <w:t>,</w:t>
      </w:r>
      <w:r w:rsidRPr="00180E92">
        <w:rPr>
          <w:bCs/>
        </w:rPr>
        <w:t xml:space="preserve"> совершенных с его использованием. Соответствующая информация может фиксироваться в протоколе осмотра. Затем следственный орган может установить конкретных лиц, которые осуществили тот или иной перевод. Назначение перевода может быть установлено посредством проведения допросов и </w:t>
      </w:r>
      <w:r w:rsidR="00212852" w:rsidRPr="00180E92">
        <w:rPr>
          <w:bCs/>
        </w:rPr>
        <w:t xml:space="preserve">очных ставок с участием отправителя </w:t>
      </w:r>
      <w:r w:rsidRPr="00180E92">
        <w:rPr>
          <w:bCs/>
        </w:rPr>
        <w:t xml:space="preserve">и получателя перевода и иных следственных действий. </w:t>
      </w:r>
      <w:r w:rsidRPr="00180E92">
        <w:t>Также, возможно проведение следственного действия с участием специалиста (осмотр, проверка показани</w:t>
      </w:r>
      <w:r w:rsidR="00212852" w:rsidRPr="00180E92">
        <w:t>й</w:t>
      </w:r>
      <w:r w:rsidRPr="00180E92">
        <w:t xml:space="preserve"> либо следственный эксперимент)</w:t>
      </w:r>
      <w:r w:rsidR="00212852" w:rsidRPr="00180E92">
        <w:t>,</w:t>
      </w:r>
      <w:r w:rsidRPr="00180E92">
        <w:t xml:space="preserve"> в ходе которого исследуется онлайн-кошелек и производится конвертация </w:t>
      </w:r>
      <w:proofErr w:type="spellStart"/>
      <w:r w:rsidRPr="00180E92">
        <w:t>биткоинов</w:t>
      </w:r>
      <w:proofErr w:type="spellEnd"/>
      <w:r w:rsidRPr="00180E92">
        <w:t xml:space="preserve"> (иных виртуальных активов) в рубли на расчетный счет подозреваемого (обвиняемого) с последующим наложением ареста на данный счет.</w:t>
      </w:r>
    </w:p>
    <w:p w14:paraId="13C3C04A" w14:textId="579D5FAD" w:rsidR="00FF38D1" w:rsidRPr="00180E92" w:rsidRDefault="00FF38D1" w:rsidP="00B7030E">
      <w:pPr>
        <w:pStyle w:val="a3"/>
        <w:numPr>
          <w:ilvl w:val="0"/>
          <w:numId w:val="25"/>
        </w:numPr>
        <w:tabs>
          <w:tab w:val="left" w:pos="851"/>
        </w:tabs>
        <w:spacing w:line="276" w:lineRule="auto"/>
        <w:ind w:left="0" w:firstLine="567"/>
        <w:jc w:val="both"/>
      </w:pPr>
      <w:r w:rsidRPr="00180E92">
        <w:rPr>
          <w:bCs/>
        </w:rPr>
        <w:lastRenderedPageBreak/>
        <w:t>Отдельные обстоятельства, подлежащие доказыванию, могут быть установлены в процессе осмотра использованных преступниками электронных устройств и проведения компьютерной экспертизы, предметом которой является исследование содержащейся в них информации.</w:t>
      </w:r>
      <w:r w:rsidR="00B76C4B" w:rsidRPr="00180E92">
        <w:rPr>
          <w:bCs/>
        </w:rPr>
        <w:t xml:space="preserve"> В практике встречаются редкие случаи </w:t>
      </w:r>
      <w:r w:rsidRPr="00180E92">
        <w:t xml:space="preserve">назначения компьютерно-технических экспертиз и исследований компьютеров в целях подтверждения факта использования </w:t>
      </w:r>
      <w:proofErr w:type="spellStart"/>
      <w:r w:rsidRPr="00180E92">
        <w:t>криптовалют</w:t>
      </w:r>
      <w:proofErr w:type="spellEnd"/>
      <w:r w:rsidRPr="00180E92">
        <w:t xml:space="preserve"> при криминальных расчетах. Однако, современные возможности подобных экспертиз пока позволяют лишь констатировать незначительные следы на оконечных вычислительных устройствах, не позволяющи</w:t>
      </w:r>
      <w:r w:rsidR="00212852" w:rsidRPr="00180E92">
        <w:t>е</w:t>
      </w:r>
      <w:r w:rsidRPr="00180E92">
        <w:t xml:space="preserve"> без доступа к </w:t>
      </w:r>
      <w:proofErr w:type="spellStart"/>
      <w:r w:rsidRPr="00180E92">
        <w:t>криптокошелькам</w:t>
      </w:r>
      <w:proofErr w:type="spellEnd"/>
      <w:r w:rsidRPr="00180E92">
        <w:t xml:space="preserve"> однозначно интерпретировать факт осуществления финансовых операций с использованием </w:t>
      </w:r>
      <w:proofErr w:type="spellStart"/>
      <w:r w:rsidRPr="00180E92">
        <w:t>криптовалют</w:t>
      </w:r>
      <w:proofErr w:type="spellEnd"/>
      <w:r w:rsidRPr="00180E92">
        <w:t xml:space="preserve">, а также идентифицировать субъектов подобного взаимодействия. </w:t>
      </w:r>
    </w:p>
    <w:p w14:paraId="12C1A6D3" w14:textId="15AA0DCF" w:rsidR="00F71133" w:rsidRPr="003C4C81" w:rsidRDefault="00F8574D" w:rsidP="00B7030E">
      <w:pPr>
        <w:pStyle w:val="a3"/>
        <w:numPr>
          <w:ilvl w:val="0"/>
          <w:numId w:val="25"/>
        </w:numPr>
        <w:tabs>
          <w:tab w:val="left" w:pos="851"/>
        </w:tabs>
        <w:spacing w:line="276" w:lineRule="auto"/>
        <w:ind w:left="0" w:firstLine="567"/>
        <w:jc w:val="both"/>
        <w:rPr>
          <w:bCs/>
        </w:rPr>
      </w:pPr>
      <w:r w:rsidRPr="003C4C81">
        <w:rPr>
          <w:bCs/>
        </w:rPr>
        <w:t>В</w:t>
      </w:r>
      <w:r w:rsidR="00F71133" w:rsidRPr="003C4C81">
        <w:rPr>
          <w:bCs/>
        </w:rPr>
        <w:t xml:space="preserve"> настоящее время существуют </w:t>
      </w:r>
      <w:r w:rsidR="00173B3A" w:rsidRPr="003C4C81">
        <w:rPr>
          <w:bCs/>
        </w:rPr>
        <w:t xml:space="preserve">специализированные программы, используемые для отслеживания преступной деятельности по всему миру, позволяющие улучшить существующие методы </w:t>
      </w:r>
      <w:proofErr w:type="spellStart"/>
      <w:r w:rsidR="00173B3A" w:rsidRPr="003C4C81">
        <w:rPr>
          <w:bCs/>
        </w:rPr>
        <w:t>деанонимизации</w:t>
      </w:r>
      <w:proofErr w:type="spellEnd"/>
      <w:r w:rsidR="00173B3A" w:rsidRPr="003C4C81">
        <w:rPr>
          <w:bCs/>
        </w:rPr>
        <w:t xml:space="preserve"> и вычисления цифровых финансовых и виртуальных активов</w:t>
      </w:r>
      <w:r w:rsidRPr="003C4C81">
        <w:rPr>
          <w:bCs/>
        </w:rPr>
        <w:t xml:space="preserve"> </w:t>
      </w:r>
      <w:r w:rsidRPr="003C4C81">
        <w:rPr>
          <w:rStyle w:val="a7"/>
          <w:bCs/>
        </w:rPr>
        <w:footnoteReference w:id="25"/>
      </w:r>
      <w:r w:rsidR="00173B3A" w:rsidRPr="003C4C81">
        <w:rPr>
          <w:bCs/>
        </w:rPr>
        <w:t xml:space="preserve">. Внедрение подобных программ может облегчить отслеживание в том числе преступных транзакций в ходе расследования преступлений, совершаемых в сфере цифровых финансовых и виртуальных активов. </w:t>
      </w:r>
    </w:p>
    <w:p w14:paraId="57B48470" w14:textId="3A0B1949" w:rsidR="00FF38D1" w:rsidRPr="00180E92" w:rsidRDefault="00B76C4B" w:rsidP="00B7030E">
      <w:pPr>
        <w:pStyle w:val="a3"/>
        <w:numPr>
          <w:ilvl w:val="0"/>
          <w:numId w:val="25"/>
        </w:numPr>
        <w:tabs>
          <w:tab w:val="left" w:pos="851"/>
        </w:tabs>
        <w:spacing w:line="276" w:lineRule="auto"/>
        <w:ind w:left="0" w:firstLine="567"/>
        <w:jc w:val="both"/>
        <w:rPr>
          <w:bCs/>
          <w:iCs/>
        </w:rPr>
      </w:pPr>
      <w:r w:rsidRPr="00180E92">
        <w:t>Н</w:t>
      </w:r>
      <w:r w:rsidR="00FF38D1" w:rsidRPr="00180E92">
        <w:rPr>
          <w:bCs/>
          <w:iCs/>
        </w:rPr>
        <w:t>овые цифровые финансовые технологии в значительной степени отличаются от традиционных банковских технологий и являют</w:t>
      </w:r>
      <w:r w:rsidR="00F8574D">
        <w:rPr>
          <w:bCs/>
          <w:iCs/>
        </w:rPr>
        <w:t>ся</w:t>
      </w:r>
      <w:r w:rsidR="00FF38D1" w:rsidRPr="00180E92">
        <w:rPr>
          <w:bCs/>
          <w:iCs/>
        </w:rPr>
        <w:t xml:space="preserve"> принципиально новы</w:t>
      </w:r>
      <w:r w:rsidR="00F8574D">
        <w:rPr>
          <w:bCs/>
          <w:iCs/>
        </w:rPr>
        <w:t>м</w:t>
      </w:r>
      <w:r w:rsidR="00FF38D1" w:rsidRPr="00180E92">
        <w:rPr>
          <w:bCs/>
          <w:iCs/>
        </w:rPr>
        <w:t xml:space="preserve"> фактором в деле расследования преступлений. Однако при всей новизне рассматриваемых электронных сущностей, в целом сохраняются традиционные подходы в части методики доказывания и проведения следственных действий. Такая методика требует привнесения некоторых корректив, которые позволят лучше воспринять технологические особенности виртуальных активов в интересах установления обстоятельств, имеющих доказательственное значение.</w:t>
      </w:r>
    </w:p>
    <w:p w14:paraId="7B631321" w14:textId="44AED0C5" w:rsidR="009958FF" w:rsidRPr="00180E92" w:rsidRDefault="009958FF" w:rsidP="006400A0">
      <w:pPr>
        <w:spacing w:line="276" w:lineRule="auto"/>
        <w:ind w:firstLine="567"/>
        <w:jc w:val="both"/>
        <w:rPr>
          <w:b/>
          <w:bCs/>
        </w:rPr>
      </w:pPr>
    </w:p>
    <w:p w14:paraId="7057AF7D" w14:textId="125D9024" w:rsidR="00D74717" w:rsidRPr="00180E92" w:rsidRDefault="00007A7F" w:rsidP="00255144">
      <w:pPr>
        <w:pStyle w:val="a3"/>
        <w:numPr>
          <w:ilvl w:val="0"/>
          <w:numId w:val="12"/>
        </w:numPr>
        <w:tabs>
          <w:tab w:val="left" w:pos="851"/>
        </w:tabs>
        <w:spacing w:line="276" w:lineRule="auto"/>
        <w:ind w:left="0" w:firstLine="567"/>
        <w:jc w:val="both"/>
        <w:rPr>
          <w:b/>
          <w:bCs/>
        </w:rPr>
      </w:pPr>
      <w:r w:rsidRPr="00180E92">
        <w:rPr>
          <w:b/>
          <w:bCs/>
        </w:rPr>
        <w:t xml:space="preserve">Круг лиц, привлекаемых к ответственности </w:t>
      </w:r>
    </w:p>
    <w:p w14:paraId="4EEB510F" w14:textId="77777777" w:rsidR="009E7956" w:rsidRPr="00180E92" w:rsidRDefault="009E7956" w:rsidP="000B10DF">
      <w:pPr>
        <w:pStyle w:val="a3"/>
        <w:spacing w:line="276" w:lineRule="auto"/>
        <w:ind w:left="567"/>
        <w:jc w:val="both"/>
        <w:rPr>
          <w:b/>
          <w:bCs/>
        </w:rPr>
      </w:pPr>
    </w:p>
    <w:p w14:paraId="5320D7AC" w14:textId="77777777" w:rsidR="00007A7F" w:rsidRPr="00180E92" w:rsidRDefault="00007A7F" w:rsidP="006400A0">
      <w:pPr>
        <w:tabs>
          <w:tab w:val="center" w:pos="5029"/>
          <w:tab w:val="right" w:pos="9349"/>
        </w:tabs>
        <w:spacing w:line="276" w:lineRule="auto"/>
        <w:ind w:firstLine="567"/>
        <w:jc w:val="both"/>
      </w:pPr>
      <w:r w:rsidRPr="00180E92">
        <w:t xml:space="preserve">При обсуждении вопроса совершения преступлений с использованием </w:t>
      </w:r>
      <w:proofErr w:type="spellStart"/>
      <w:r w:rsidRPr="00180E92">
        <w:t>криптовалют</w:t>
      </w:r>
      <w:proofErr w:type="spellEnd"/>
      <w:r w:rsidRPr="00180E92">
        <w:t xml:space="preserve"> и других виртуальных активов, фокус преимущественно сосредотачивается на лицах, разработавших и реализовавших преступную схему. </w:t>
      </w:r>
    </w:p>
    <w:p w14:paraId="246D2266" w14:textId="0E522D8B" w:rsidR="00007A7F" w:rsidRPr="00180E92" w:rsidRDefault="00007A7F" w:rsidP="006400A0">
      <w:pPr>
        <w:tabs>
          <w:tab w:val="center" w:pos="5029"/>
          <w:tab w:val="right" w:pos="9349"/>
        </w:tabs>
        <w:spacing w:line="276" w:lineRule="auto"/>
        <w:ind w:firstLine="567"/>
        <w:jc w:val="both"/>
      </w:pPr>
      <w:r w:rsidRPr="00180E92">
        <w:t xml:space="preserve">Между тем международный опыт </w:t>
      </w:r>
      <w:r w:rsidR="00212852" w:rsidRPr="00180E92">
        <w:t xml:space="preserve">расследования </w:t>
      </w:r>
      <w:r w:rsidRPr="00180E92">
        <w:t xml:space="preserve">совершения подобных преступлений показывает, что в целях эффективного выявления и превенции преступлений важно правильно определять весь круг причастных лиц. </w:t>
      </w:r>
    </w:p>
    <w:p w14:paraId="41E9F7EE" w14:textId="553AB65C" w:rsidR="00007A7F" w:rsidRPr="00180E92" w:rsidRDefault="00007A7F" w:rsidP="006400A0">
      <w:pPr>
        <w:tabs>
          <w:tab w:val="center" w:pos="5029"/>
          <w:tab w:val="right" w:pos="9349"/>
        </w:tabs>
        <w:spacing w:line="276" w:lineRule="auto"/>
        <w:ind w:firstLine="567"/>
        <w:jc w:val="both"/>
      </w:pPr>
      <w:r w:rsidRPr="00180E92">
        <w:t>Так, в связи с большим количеством мошеннических проектов, правоприменительная практика США демонстрирует эффективные способы привлечения к ответственности всех лиц, принимавших участие</w:t>
      </w:r>
      <w:r w:rsidR="007C459E" w:rsidRPr="00180E92">
        <w:t xml:space="preserve"> не только в совершении мошенничества, но и</w:t>
      </w:r>
      <w:r w:rsidRPr="00180E92">
        <w:t xml:space="preserve"> в распространении информации (</w:t>
      </w:r>
      <w:proofErr w:type="spellStart"/>
      <w:r w:rsidRPr="00180E92">
        <w:rPr>
          <w:i/>
        </w:rPr>
        <w:t>unlawful</w:t>
      </w:r>
      <w:proofErr w:type="spellEnd"/>
      <w:r w:rsidRPr="00180E92">
        <w:rPr>
          <w:i/>
        </w:rPr>
        <w:t> </w:t>
      </w:r>
      <w:proofErr w:type="spellStart"/>
      <w:r w:rsidRPr="00180E92">
        <w:rPr>
          <w:i/>
        </w:rPr>
        <w:t>promotion</w:t>
      </w:r>
      <w:proofErr w:type="spellEnd"/>
      <w:r w:rsidRPr="00180E92">
        <w:rPr>
          <w:i/>
        </w:rPr>
        <w:t>, </w:t>
      </w:r>
      <w:proofErr w:type="spellStart"/>
      <w:r w:rsidRPr="00180E92">
        <w:rPr>
          <w:i/>
        </w:rPr>
        <w:t>endorsement</w:t>
      </w:r>
      <w:proofErr w:type="spellEnd"/>
      <w:r w:rsidRPr="00180E92">
        <w:t>); лиц, помогавших в подготовке к совершению преступления (</w:t>
      </w:r>
      <w:proofErr w:type="spellStart"/>
      <w:r w:rsidRPr="00180E92">
        <w:rPr>
          <w:i/>
        </w:rPr>
        <w:t>aiding</w:t>
      </w:r>
      <w:proofErr w:type="spellEnd"/>
      <w:r w:rsidRPr="00180E92">
        <w:rPr>
          <w:i/>
        </w:rPr>
        <w:t> </w:t>
      </w:r>
      <w:proofErr w:type="spellStart"/>
      <w:r w:rsidRPr="00180E92">
        <w:rPr>
          <w:i/>
        </w:rPr>
        <w:t>and</w:t>
      </w:r>
      <w:proofErr w:type="spellEnd"/>
      <w:r w:rsidRPr="00180E92">
        <w:rPr>
          <w:i/>
        </w:rPr>
        <w:t> </w:t>
      </w:r>
      <w:proofErr w:type="spellStart"/>
      <w:r w:rsidRPr="00180E92">
        <w:rPr>
          <w:i/>
        </w:rPr>
        <w:t>abetting</w:t>
      </w:r>
      <w:proofErr w:type="spellEnd"/>
      <w:r w:rsidRPr="00180E92">
        <w:t>); лиц, вступивших в заговор с целью совершения преступного деяния (</w:t>
      </w:r>
      <w:proofErr w:type="spellStart"/>
      <w:r w:rsidRPr="00180E92">
        <w:rPr>
          <w:i/>
        </w:rPr>
        <w:t>conspiracy</w:t>
      </w:r>
      <w:proofErr w:type="spellEnd"/>
      <w:r w:rsidRPr="00180E92">
        <w:rPr>
          <w:i/>
        </w:rPr>
        <w:t> </w:t>
      </w:r>
      <w:proofErr w:type="spellStart"/>
      <w:r w:rsidRPr="00180E92">
        <w:rPr>
          <w:i/>
        </w:rPr>
        <w:t>to</w:t>
      </w:r>
      <w:proofErr w:type="spellEnd"/>
      <w:r w:rsidRPr="00180E92">
        <w:rPr>
          <w:i/>
        </w:rPr>
        <w:t> </w:t>
      </w:r>
      <w:proofErr w:type="spellStart"/>
      <w:r w:rsidRPr="00180E92">
        <w:rPr>
          <w:i/>
        </w:rPr>
        <w:t>commit</w:t>
      </w:r>
      <w:proofErr w:type="spellEnd"/>
      <w:r w:rsidRPr="00180E92">
        <w:rPr>
          <w:i/>
        </w:rPr>
        <w:t> </w:t>
      </w:r>
      <w:proofErr w:type="spellStart"/>
      <w:r w:rsidRPr="00180E92">
        <w:rPr>
          <w:i/>
        </w:rPr>
        <w:t>crime</w:t>
      </w:r>
      <w:proofErr w:type="spellEnd"/>
      <w:r w:rsidRPr="00180E92">
        <w:t xml:space="preserve">). </w:t>
      </w:r>
    </w:p>
    <w:p w14:paraId="27ED3504" w14:textId="77777777" w:rsidR="00007A7F" w:rsidRPr="00180E92" w:rsidRDefault="00007A7F" w:rsidP="006400A0">
      <w:pPr>
        <w:tabs>
          <w:tab w:val="center" w:pos="5029"/>
          <w:tab w:val="right" w:pos="9349"/>
        </w:tabs>
        <w:spacing w:line="276" w:lineRule="auto"/>
        <w:ind w:firstLine="567"/>
        <w:jc w:val="both"/>
      </w:pPr>
      <w:r w:rsidRPr="00180E92">
        <w:t xml:space="preserve">Особенно интересен в рассматриваем контексте факт привлечения к ответственности знаменитостей, поддерживающих крипто-проекты. </w:t>
      </w:r>
    </w:p>
    <w:p w14:paraId="4B6A07C6" w14:textId="03AE8D03" w:rsidR="000D388B" w:rsidRPr="00180E92" w:rsidRDefault="00007A7F" w:rsidP="006400A0">
      <w:pPr>
        <w:tabs>
          <w:tab w:val="center" w:pos="5029"/>
          <w:tab w:val="right" w:pos="9349"/>
        </w:tabs>
        <w:spacing w:line="276" w:lineRule="auto"/>
        <w:ind w:firstLine="567"/>
        <w:jc w:val="both"/>
      </w:pPr>
      <w:r w:rsidRPr="00180E92">
        <w:lastRenderedPageBreak/>
        <w:t xml:space="preserve">Так знаменитый американский боксер, чемпион мира, </w:t>
      </w:r>
      <w:proofErr w:type="spellStart"/>
      <w:r w:rsidRPr="00180E92">
        <w:t>Флойд</w:t>
      </w:r>
      <w:proofErr w:type="spellEnd"/>
      <w:r w:rsidRPr="00180E92">
        <w:t xml:space="preserve"> </w:t>
      </w:r>
      <w:proofErr w:type="spellStart"/>
      <w:r w:rsidRPr="00180E92">
        <w:t>Мейвезер</w:t>
      </w:r>
      <w:proofErr w:type="spellEnd"/>
      <w:r w:rsidRPr="00180E92">
        <w:t xml:space="preserve"> (</w:t>
      </w:r>
      <w:proofErr w:type="spellStart"/>
      <w:r w:rsidRPr="00180E92">
        <w:t>Floyd</w:t>
      </w:r>
      <w:proofErr w:type="spellEnd"/>
      <w:r w:rsidRPr="00180E92">
        <w:t xml:space="preserve"> </w:t>
      </w:r>
      <w:proofErr w:type="spellStart"/>
      <w:r w:rsidRPr="00180E92">
        <w:t>Mayweather</w:t>
      </w:r>
      <w:proofErr w:type="spellEnd"/>
      <w:r w:rsidRPr="00180E92">
        <w:t xml:space="preserve">) и музыкант </w:t>
      </w:r>
      <w:proofErr w:type="spellStart"/>
      <w:r w:rsidRPr="00180E92">
        <w:t>ДиДжей</w:t>
      </w:r>
      <w:proofErr w:type="spellEnd"/>
      <w:r w:rsidRPr="00180E92">
        <w:t xml:space="preserve"> </w:t>
      </w:r>
      <w:proofErr w:type="spellStart"/>
      <w:r w:rsidRPr="00180E92">
        <w:t>Халед</w:t>
      </w:r>
      <w:proofErr w:type="spellEnd"/>
      <w:r w:rsidRPr="00180E92">
        <w:t xml:space="preserve"> (DJ </w:t>
      </w:r>
      <w:proofErr w:type="spellStart"/>
      <w:r w:rsidRPr="00180E92">
        <w:t>Khaled</w:t>
      </w:r>
      <w:proofErr w:type="spellEnd"/>
      <w:r w:rsidRPr="00180E92">
        <w:t xml:space="preserve">) выплатили штраф в размере 737 000 долларов США за участие в незаконной рекламе новой </w:t>
      </w:r>
      <w:proofErr w:type="spellStart"/>
      <w:r w:rsidRPr="00180E92">
        <w:t>криптовалюты</w:t>
      </w:r>
      <w:proofErr w:type="spellEnd"/>
      <w:r w:rsidR="00A71856" w:rsidRPr="00180E92">
        <w:rPr>
          <w:rStyle w:val="a7"/>
        </w:rPr>
        <w:footnoteReference w:id="26"/>
      </w:r>
      <w:r w:rsidR="00212852" w:rsidRPr="00180E92">
        <w:t>.</w:t>
      </w:r>
      <w:r w:rsidR="001B528D" w:rsidRPr="00180E92">
        <w:t xml:space="preserve"> </w:t>
      </w:r>
      <w:r w:rsidRPr="00180E92">
        <w:t>Звезды написали в своих аккаунтах в социальных сетях, что вложили</w:t>
      </w:r>
      <w:r w:rsidR="00C468A7" w:rsidRPr="00180E92">
        <w:t xml:space="preserve"> деньги</w:t>
      </w:r>
      <w:r w:rsidRPr="00180E92">
        <w:t xml:space="preserve"> в новую </w:t>
      </w:r>
      <w:proofErr w:type="spellStart"/>
      <w:r w:rsidRPr="00180E92">
        <w:t>криптовалюту</w:t>
      </w:r>
      <w:proofErr w:type="spellEnd"/>
      <w:r w:rsidRPr="00180E92">
        <w:t xml:space="preserve"> и призывали своих последователей сделать тоже самое, однако они умолчали, что получили вознаграждение в размере 350 000 долларов США, тем самым нарушив закон о рекламе финансовых продуктов. Российские же звезды, оказавшись </w:t>
      </w:r>
      <w:r w:rsidR="00C468A7" w:rsidRPr="00180E92">
        <w:t xml:space="preserve">в </w:t>
      </w:r>
      <w:r w:rsidRPr="00180E92">
        <w:t xml:space="preserve">ситуациях, когда рекламируемый ими проект потерпел крах, лишь разводили руками. Проверок относительно обстоятельств их участия в проектах не производилось. Факт оплаты за поддержку проекта не проверялся. </w:t>
      </w:r>
    </w:p>
    <w:p w14:paraId="669FA128" w14:textId="77777777" w:rsidR="000A6C7D" w:rsidRPr="00180E92" w:rsidRDefault="000A6C7D" w:rsidP="006400A0">
      <w:pPr>
        <w:tabs>
          <w:tab w:val="center" w:pos="5029"/>
          <w:tab w:val="right" w:pos="9349"/>
        </w:tabs>
        <w:spacing w:line="276" w:lineRule="auto"/>
        <w:ind w:firstLine="567"/>
        <w:jc w:val="both"/>
      </w:pPr>
    </w:p>
    <w:p w14:paraId="040D6561" w14:textId="430D87D4" w:rsidR="000A6C7D" w:rsidRPr="00180E92" w:rsidRDefault="00A71856" w:rsidP="000A6C7D">
      <w:pPr>
        <w:pStyle w:val="a3"/>
        <w:widowControl w:val="0"/>
        <w:tabs>
          <w:tab w:val="left" w:pos="993"/>
        </w:tabs>
        <w:autoSpaceDE w:val="0"/>
        <w:autoSpaceDN w:val="0"/>
        <w:adjustRightInd w:val="0"/>
        <w:spacing w:line="276" w:lineRule="auto"/>
        <w:ind w:left="567"/>
        <w:jc w:val="both"/>
        <w:rPr>
          <w:b/>
          <w:bCs/>
        </w:rPr>
      </w:pPr>
      <w:r w:rsidRPr="00180E92">
        <w:rPr>
          <w:b/>
          <w:bCs/>
        </w:rPr>
        <w:t xml:space="preserve">4.1. Рекомендации </w:t>
      </w:r>
      <w:r w:rsidR="000A6C7D" w:rsidRPr="00180E92">
        <w:rPr>
          <w:b/>
          <w:bCs/>
        </w:rPr>
        <w:t>Комиссии:</w:t>
      </w:r>
    </w:p>
    <w:p w14:paraId="1684C270" w14:textId="77777777" w:rsidR="0053662E" w:rsidRPr="00180E92" w:rsidRDefault="0053662E" w:rsidP="000A6C7D">
      <w:pPr>
        <w:pStyle w:val="a3"/>
        <w:widowControl w:val="0"/>
        <w:tabs>
          <w:tab w:val="left" w:pos="993"/>
        </w:tabs>
        <w:autoSpaceDE w:val="0"/>
        <w:autoSpaceDN w:val="0"/>
        <w:adjustRightInd w:val="0"/>
        <w:spacing w:line="276" w:lineRule="auto"/>
        <w:ind w:left="567"/>
        <w:jc w:val="both"/>
        <w:rPr>
          <w:b/>
          <w:bCs/>
        </w:rPr>
      </w:pPr>
    </w:p>
    <w:p w14:paraId="5D9029A4" w14:textId="4B7A37C2" w:rsidR="000A6C7D" w:rsidRPr="00180E92" w:rsidRDefault="000A6C7D" w:rsidP="000A6C7D">
      <w:pPr>
        <w:tabs>
          <w:tab w:val="center" w:pos="5029"/>
          <w:tab w:val="right" w:pos="9349"/>
        </w:tabs>
        <w:spacing w:line="276" w:lineRule="auto"/>
        <w:ind w:firstLine="567"/>
        <w:jc w:val="both"/>
      </w:pPr>
      <w:r w:rsidRPr="00180E92">
        <w:t xml:space="preserve">Публичные лица и знаменитости имеют влияние на большие массы </w:t>
      </w:r>
      <w:r w:rsidR="004E355D" w:rsidRPr="00180E92">
        <w:t>людей, и</w:t>
      </w:r>
      <w:r w:rsidRPr="00180E92">
        <w:t xml:space="preserve"> могут побудить неограниченное число лиц к вложению денежных средств, имущества, цифровых финансовых и виртуальных активов, в проекты, в результате которых совершаются хищения и (или) иные преступления в обсуждаемой в настоящем заключении области. В этой связи остро стоит вопрос о возложении на публичных лиц дополнительного </w:t>
      </w:r>
      <w:r w:rsidR="00C468A7" w:rsidRPr="00180E92">
        <w:t>(</w:t>
      </w:r>
      <w:r w:rsidRPr="00180E92">
        <w:t>более высокого</w:t>
      </w:r>
      <w:r w:rsidR="00C468A7" w:rsidRPr="00180E92">
        <w:t>)</w:t>
      </w:r>
      <w:r w:rsidRPr="00180E92">
        <w:t xml:space="preserve"> стандарта ответственности</w:t>
      </w:r>
      <w:r w:rsidR="00B86906" w:rsidRPr="00180E92">
        <w:t>, который</w:t>
      </w:r>
      <w:r w:rsidRPr="00180E92">
        <w:t xml:space="preserve"> должен </w:t>
      </w:r>
      <w:r w:rsidR="00C468A7" w:rsidRPr="00180E92">
        <w:t>предусматриваться</w:t>
      </w:r>
      <w:r w:rsidRPr="00180E92">
        <w:t xml:space="preserve"> законодатель</w:t>
      </w:r>
      <w:r w:rsidR="00C468A7" w:rsidRPr="00180E92">
        <w:t>но</w:t>
      </w:r>
      <w:r w:rsidRPr="00180E92">
        <w:t xml:space="preserve">. </w:t>
      </w:r>
      <w:r w:rsidR="00851290" w:rsidRPr="00180E92">
        <w:t xml:space="preserve">Комиссия полагает </w:t>
      </w:r>
      <w:r w:rsidRPr="00180E92">
        <w:t>необходимым введение дополнительной гражданской</w:t>
      </w:r>
      <w:r w:rsidR="007C3C15">
        <w:t xml:space="preserve">, </w:t>
      </w:r>
      <w:r w:rsidRPr="00180E92">
        <w:t>административной</w:t>
      </w:r>
      <w:r w:rsidR="007C3C15">
        <w:t xml:space="preserve"> и уголовной</w:t>
      </w:r>
      <w:r w:rsidRPr="00180E92">
        <w:t xml:space="preserve"> ответственности для публичных лиц, принимавших участие в распространении информации о заведомо недобросовестном проекте, целью которого являлось совершение преступления, в случаях отсутствия должной осмотрительности со стороны таких лиц при принятии решения о побуждении неограниченного числа лиц к вложению денежных средств имущества, цифровых финансовых и виртуальных активов, в такие проекты. </w:t>
      </w:r>
    </w:p>
    <w:p w14:paraId="01E7F7BD" w14:textId="77777777" w:rsidR="00A9505B" w:rsidRPr="00180E92" w:rsidRDefault="00A9505B" w:rsidP="006400A0">
      <w:pPr>
        <w:tabs>
          <w:tab w:val="center" w:pos="5029"/>
          <w:tab w:val="right" w:pos="9349"/>
        </w:tabs>
        <w:spacing w:line="276" w:lineRule="auto"/>
        <w:ind w:firstLine="567"/>
        <w:jc w:val="both"/>
      </w:pPr>
    </w:p>
    <w:p w14:paraId="34918FA8" w14:textId="35C13AB4" w:rsidR="009E7956" w:rsidRPr="00180E92" w:rsidRDefault="00E06EA9" w:rsidP="00255144">
      <w:pPr>
        <w:pStyle w:val="a3"/>
        <w:numPr>
          <w:ilvl w:val="0"/>
          <w:numId w:val="12"/>
        </w:numPr>
        <w:tabs>
          <w:tab w:val="left" w:pos="851"/>
        </w:tabs>
        <w:spacing w:line="276" w:lineRule="auto"/>
        <w:ind w:left="0" w:firstLine="567"/>
        <w:jc w:val="both"/>
        <w:rPr>
          <w:b/>
          <w:iCs/>
        </w:rPr>
      </w:pPr>
      <w:r w:rsidRPr="00180E92">
        <w:rPr>
          <w:b/>
          <w:iCs/>
        </w:rPr>
        <w:t>Международное сотрудничество</w:t>
      </w:r>
    </w:p>
    <w:p w14:paraId="50F5EEF8" w14:textId="77777777" w:rsidR="007963A3" w:rsidRPr="00180E92" w:rsidRDefault="007963A3" w:rsidP="007963A3">
      <w:pPr>
        <w:pStyle w:val="a3"/>
        <w:spacing w:line="276" w:lineRule="auto"/>
        <w:ind w:left="567"/>
        <w:jc w:val="both"/>
        <w:rPr>
          <w:b/>
          <w:iCs/>
        </w:rPr>
      </w:pPr>
    </w:p>
    <w:p w14:paraId="0C328BE5" w14:textId="0404BA11" w:rsidR="00E06EA9" w:rsidRPr="00180E92" w:rsidRDefault="00E06EA9" w:rsidP="006400A0">
      <w:pPr>
        <w:spacing w:line="276" w:lineRule="auto"/>
        <w:ind w:firstLine="567"/>
        <w:jc w:val="both"/>
      </w:pPr>
      <w:r w:rsidRPr="00180E92">
        <w:rPr>
          <w:bCs/>
          <w:iCs/>
        </w:rPr>
        <w:t>Преступления в сфере цифровых финансовых активов зачастую носят транснациональный характер</w:t>
      </w:r>
      <w:r w:rsidR="00C468A7" w:rsidRPr="00180E92">
        <w:rPr>
          <w:bCs/>
          <w:iCs/>
        </w:rPr>
        <w:t>.</w:t>
      </w:r>
      <w:r w:rsidRPr="00180E92">
        <w:rPr>
          <w:bCs/>
          <w:iCs/>
        </w:rPr>
        <w:t xml:space="preserve"> </w:t>
      </w:r>
      <w:r w:rsidR="00C468A7" w:rsidRPr="00180E92">
        <w:rPr>
          <w:bCs/>
          <w:iCs/>
        </w:rPr>
        <w:t>В</w:t>
      </w:r>
      <w:r w:rsidRPr="00180E92">
        <w:rPr>
          <w:bCs/>
          <w:iCs/>
        </w:rPr>
        <w:t xml:space="preserve"> этой связи остро стоит вопрос международного сотрудничества государств не только по расследованию уголовных дел, но и по </w:t>
      </w:r>
      <w:r w:rsidR="00C468A7" w:rsidRPr="00180E92">
        <w:rPr>
          <w:bCs/>
          <w:iCs/>
        </w:rPr>
        <w:t>предотвращению</w:t>
      </w:r>
      <w:r w:rsidR="001B528D" w:rsidRPr="00180E92">
        <w:rPr>
          <w:bCs/>
          <w:iCs/>
        </w:rPr>
        <w:t xml:space="preserve"> </w:t>
      </w:r>
      <w:r w:rsidRPr="00180E92">
        <w:rPr>
          <w:bCs/>
          <w:iCs/>
        </w:rPr>
        <w:t xml:space="preserve">совершения преступлений. </w:t>
      </w:r>
    </w:p>
    <w:p w14:paraId="5F797A5F" w14:textId="5B7F78B6" w:rsidR="000F5BB0" w:rsidRPr="00180E92" w:rsidRDefault="000F5BB0" w:rsidP="006400A0">
      <w:pPr>
        <w:spacing w:line="276" w:lineRule="auto"/>
        <w:ind w:firstLine="567"/>
        <w:jc w:val="both"/>
        <w:rPr>
          <w:bCs/>
          <w:iCs/>
        </w:rPr>
      </w:pPr>
      <w:r w:rsidRPr="00180E92">
        <w:rPr>
          <w:bCs/>
          <w:iCs/>
        </w:rPr>
        <w:t xml:space="preserve">Очевидна потребность в международном взаимодействии в вопросах установления стандартов раскрытия информации о </w:t>
      </w:r>
      <w:proofErr w:type="spellStart"/>
      <w:r w:rsidRPr="00180E92">
        <w:rPr>
          <w:bCs/>
          <w:iCs/>
        </w:rPr>
        <w:t>криптовалютных</w:t>
      </w:r>
      <w:proofErr w:type="spellEnd"/>
      <w:r w:rsidRPr="00180E92">
        <w:rPr>
          <w:bCs/>
          <w:iCs/>
        </w:rPr>
        <w:t xml:space="preserve"> операциях. Системы обмена информацией должны быть автоматизированы, потому что, существующая на сегодняшний день система запросов в соответствии</w:t>
      </w:r>
      <w:r w:rsidR="00C468A7" w:rsidRPr="00180E92">
        <w:rPr>
          <w:bCs/>
          <w:iCs/>
        </w:rPr>
        <w:t xml:space="preserve"> с</w:t>
      </w:r>
      <w:r w:rsidRPr="00180E92">
        <w:rPr>
          <w:bCs/>
          <w:iCs/>
        </w:rPr>
        <w:t xml:space="preserve"> </w:t>
      </w:r>
      <w:r w:rsidR="00C468A7" w:rsidRPr="00180E92">
        <w:rPr>
          <w:bCs/>
          <w:iCs/>
        </w:rPr>
        <w:t>договорами о правовой взаимопомощи (можно привести в пример договор между РФ и США) доступна только тогда, когда расследование конкретного преступления уже начато.</w:t>
      </w:r>
    </w:p>
    <w:p w14:paraId="04CB901B" w14:textId="747A4FBA" w:rsidR="000F5BB0" w:rsidRPr="00180E92" w:rsidRDefault="000F5BB0" w:rsidP="006400A0">
      <w:pPr>
        <w:spacing w:line="276" w:lineRule="auto"/>
        <w:ind w:firstLine="567"/>
        <w:jc w:val="both"/>
      </w:pPr>
      <w:r w:rsidRPr="00180E92">
        <w:t xml:space="preserve">В настоящее время отсутствие </w:t>
      </w:r>
      <w:r w:rsidR="00851290" w:rsidRPr="00180E92">
        <w:t xml:space="preserve">регуляторного </w:t>
      </w:r>
      <w:r w:rsidRPr="00180E92">
        <w:t xml:space="preserve">и следственного потенциала в большинстве стран может создавать препятствия с точки зрения способности стран обеспечивать значимое международное сотрудничество. </w:t>
      </w:r>
    </w:p>
    <w:p w14:paraId="1626AAE6" w14:textId="07B6FED5" w:rsidR="007963A3" w:rsidRPr="00180E92" w:rsidRDefault="007963A3" w:rsidP="006400A0">
      <w:pPr>
        <w:spacing w:line="276" w:lineRule="auto"/>
        <w:ind w:firstLine="567"/>
        <w:jc w:val="both"/>
      </w:pPr>
    </w:p>
    <w:p w14:paraId="448EB148" w14:textId="7C688887" w:rsidR="007963A3" w:rsidRPr="00180E92" w:rsidRDefault="00851290" w:rsidP="007963A3">
      <w:pPr>
        <w:pStyle w:val="a3"/>
        <w:widowControl w:val="0"/>
        <w:tabs>
          <w:tab w:val="left" w:pos="993"/>
        </w:tabs>
        <w:autoSpaceDE w:val="0"/>
        <w:autoSpaceDN w:val="0"/>
        <w:adjustRightInd w:val="0"/>
        <w:spacing w:line="276" w:lineRule="auto"/>
        <w:ind w:left="567"/>
        <w:jc w:val="both"/>
        <w:rPr>
          <w:b/>
          <w:bCs/>
        </w:rPr>
      </w:pPr>
      <w:r w:rsidRPr="00180E92">
        <w:rPr>
          <w:b/>
          <w:bCs/>
        </w:rPr>
        <w:lastRenderedPageBreak/>
        <w:t xml:space="preserve">5.1. </w:t>
      </w:r>
      <w:r w:rsidR="00C52C74" w:rsidRPr="00180E92">
        <w:rPr>
          <w:b/>
          <w:bCs/>
        </w:rPr>
        <w:t>Мнение</w:t>
      </w:r>
      <w:r w:rsidRPr="00180E92">
        <w:rPr>
          <w:b/>
          <w:bCs/>
        </w:rPr>
        <w:t xml:space="preserve"> и рекомендации</w:t>
      </w:r>
      <w:r w:rsidR="00C52C74" w:rsidRPr="00180E92">
        <w:rPr>
          <w:b/>
          <w:bCs/>
        </w:rPr>
        <w:t xml:space="preserve"> Комиссии</w:t>
      </w:r>
      <w:r w:rsidR="007963A3" w:rsidRPr="00180E92">
        <w:rPr>
          <w:b/>
          <w:bCs/>
        </w:rPr>
        <w:t>:</w:t>
      </w:r>
    </w:p>
    <w:p w14:paraId="125AE84E" w14:textId="77777777" w:rsidR="007963A3" w:rsidRPr="00180E92" w:rsidRDefault="007963A3" w:rsidP="006400A0">
      <w:pPr>
        <w:spacing w:line="276" w:lineRule="auto"/>
        <w:ind w:firstLine="567"/>
        <w:jc w:val="both"/>
      </w:pPr>
    </w:p>
    <w:p w14:paraId="4F07EC76" w14:textId="77777777" w:rsidR="007963A3" w:rsidRPr="00180E92" w:rsidRDefault="007963A3" w:rsidP="007963A3">
      <w:pPr>
        <w:spacing w:line="276" w:lineRule="auto"/>
        <w:ind w:firstLine="567"/>
        <w:jc w:val="both"/>
      </w:pPr>
      <w:r w:rsidRPr="00180E92">
        <w:t>Согласно позиции ФАТФ, выраженной в Отчете</w:t>
      </w:r>
      <w:r w:rsidRPr="00180E92">
        <w:rPr>
          <w:rStyle w:val="a7"/>
        </w:rPr>
        <w:footnoteReference w:id="27"/>
      </w:r>
      <w:r w:rsidRPr="00180E92">
        <w:t xml:space="preserve">, достаточный надзор и регуляторной контроль над деятельностью провайдеров услуг в сфере виртуальных активов (VASP) в соответствующих юрисдикциях позволит странам оказывать более эффективную помощь в проведении расследований и осуществлении иного международного сотрудничества в пространстве виртуальных активов. </w:t>
      </w:r>
    </w:p>
    <w:p w14:paraId="3C4FA793" w14:textId="77777777" w:rsidR="00C468A7" w:rsidRPr="00180E92" w:rsidRDefault="00C468A7" w:rsidP="00C468A7">
      <w:pPr>
        <w:spacing w:line="276" w:lineRule="auto"/>
        <w:ind w:firstLine="567"/>
        <w:jc w:val="both"/>
      </w:pPr>
      <w:r w:rsidRPr="00180E92">
        <w:t>Более того, во многих странах отсутствуют правовые рамки, позволяющие им криминализировать деятельность по отмыванию денежных средств или финансированию терроризма с использованием виртуальных активов. Это может еще сильнее ограничить способность указанных государств оказывать эффективную взаимную правовую помощь в ситуациях, когда требуется обоюдное признание деяния преступлением.</w:t>
      </w:r>
    </w:p>
    <w:p w14:paraId="792596F0" w14:textId="6AE06315" w:rsidR="007963A3" w:rsidRPr="00180E92" w:rsidRDefault="007963A3" w:rsidP="007963A3">
      <w:pPr>
        <w:pStyle w:val="a8"/>
        <w:spacing w:before="0" w:beforeAutospacing="0" w:after="0" w:afterAutospacing="0" w:line="276" w:lineRule="auto"/>
        <w:ind w:firstLine="567"/>
        <w:jc w:val="both"/>
      </w:pPr>
      <w:r w:rsidRPr="00180E92">
        <w:t xml:space="preserve">Международное сотрудничество имеет важное значение в контексте VASP, стремящихся зарегистрироваться или получить лицензию в одной юрисдикции, но при этом предоставлять продукты или услуги «за рубежом» для клиентов в других юрисдикциях. Важно, чтобы финансовая разведка своевременно </w:t>
      </w:r>
      <w:r w:rsidR="00C468A7" w:rsidRPr="00180E92">
        <w:t>сотрудничала и обменивалась</w:t>
      </w:r>
      <w:r w:rsidRPr="00180E92">
        <w:t xml:space="preserve"> информацией о соответствующих сообщениях о подозрительной деятельности со своими коллегами, особенно в отношении трансграничных операций с виртуальными активами или деятельности VASP. </w:t>
      </w:r>
    </w:p>
    <w:p w14:paraId="321C73E4" w14:textId="45542E8F" w:rsidR="007963A3" w:rsidRPr="00180E92" w:rsidRDefault="007963A3" w:rsidP="007963A3">
      <w:pPr>
        <w:pStyle w:val="a8"/>
        <w:spacing w:before="0" w:beforeAutospacing="0" w:after="0" w:afterAutospacing="0" w:line="276" w:lineRule="auto"/>
        <w:ind w:firstLine="567"/>
        <w:jc w:val="both"/>
      </w:pPr>
      <w:r w:rsidRPr="00180E92">
        <w:t xml:space="preserve">Важное значение может иметь сотрудничество не только с международными органами, но и с частным секторами. Такое сотрудничество должно составлять неотъемлемую часть стратегии страны по борьбе </w:t>
      </w:r>
      <w:r w:rsidR="00C468A7" w:rsidRPr="00180E92">
        <w:t>с отмыванием денежных средств и финансированием терроризма</w:t>
      </w:r>
      <w:r w:rsidR="00C468A7" w:rsidRPr="00180E92" w:rsidDel="00C468A7">
        <w:t xml:space="preserve"> </w:t>
      </w:r>
      <w:r w:rsidRPr="00180E92">
        <w:t xml:space="preserve">в контексте деятельности в сфере виртуальных активов и деятельности VASP. Государственные органы должны, по возможности, обмениваться информацией о рисках, с тем чтобы более эффективно оказывать помощь в оценке рисков VASP. </w:t>
      </w:r>
    </w:p>
    <w:p w14:paraId="0896D1AA" w14:textId="72627522" w:rsidR="007963A3" w:rsidRPr="00180E92" w:rsidRDefault="007963A3" w:rsidP="007963A3">
      <w:pPr>
        <w:pStyle w:val="a8"/>
        <w:spacing w:before="0" w:beforeAutospacing="0" w:after="0" w:afterAutospacing="0" w:line="276" w:lineRule="auto"/>
        <w:ind w:firstLine="567"/>
        <w:jc w:val="both"/>
      </w:pPr>
      <w:r w:rsidRPr="00180E92">
        <w:t>Также, следует  на международном уровне обсуждать вопрос, каким образом мож</w:t>
      </w:r>
      <w:r w:rsidR="00C468A7" w:rsidRPr="00180E92">
        <w:t xml:space="preserve">но </w:t>
      </w:r>
      <w:r w:rsidRPr="00180E92">
        <w:t xml:space="preserve">осуществлять обмен информацией с частным сектором, с тем чтобы помочь частному сектору, в том числе </w:t>
      </w:r>
      <w:r w:rsidR="00C468A7" w:rsidRPr="00180E92">
        <w:t xml:space="preserve">с </w:t>
      </w:r>
      <w:r w:rsidRPr="00180E92">
        <w:t xml:space="preserve">VASP, </w:t>
      </w:r>
      <w:r w:rsidR="00C468A7" w:rsidRPr="00180E92">
        <w:t xml:space="preserve">чтобы помочь </w:t>
      </w:r>
      <w:r w:rsidRPr="00180E92">
        <w:t>лучше понять природу запросов правоохранительных органов на информацию или иных правительственных запросов о предоставлении информации или чтобы содействовать формированию характера таких запросы, так чтобы VASP могли предоставлять компетентным органам более точную и конкретную информацию, если применимо.</w:t>
      </w:r>
    </w:p>
    <w:p w14:paraId="1CF62673" w14:textId="77777777" w:rsidR="007963A3" w:rsidRPr="00180E92" w:rsidRDefault="007963A3" w:rsidP="007963A3">
      <w:pPr>
        <w:tabs>
          <w:tab w:val="left" w:pos="567"/>
        </w:tabs>
        <w:spacing w:line="276" w:lineRule="auto"/>
        <w:ind w:firstLine="567"/>
        <w:jc w:val="both"/>
      </w:pPr>
      <w:r w:rsidRPr="00180E92">
        <w:tab/>
        <w:t>Однако, для того чтобы такое взаимодействие было эффективным странам нужно иметь инструменты, необходимые для обеспечения их сотрудничества друг с другом и оказания взаимной правовой помощи.</w:t>
      </w:r>
    </w:p>
    <w:p w14:paraId="2A2DCC64" w14:textId="2C8AEE7A" w:rsidR="007963A3" w:rsidRPr="00180E92" w:rsidRDefault="007963A3" w:rsidP="007963A3">
      <w:pPr>
        <w:tabs>
          <w:tab w:val="left" w:pos="567"/>
        </w:tabs>
        <w:spacing w:line="276" w:lineRule="auto"/>
        <w:ind w:firstLine="567"/>
        <w:jc w:val="both"/>
      </w:pPr>
      <w:r w:rsidRPr="00180E92">
        <w:tab/>
        <w:t xml:space="preserve">В этой связи, </w:t>
      </w:r>
      <w:r w:rsidR="00C468A7" w:rsidRPr="00180E92">
        <w:t>следует разработать унифицированные рекомендации</w:t>
      </w:r>
      <w:r w:rsidR="00C468A7" w:rsidRPr="00180E92" w:rsidDel="00C468A7">
        <w:t xml:space="preserve"> </w:t>
      </w:r>
      <w:r w:rsidRPr="00180E92">
        <w:t xml:space="preserve">в области сотрудничества финансовых разведок по выявлению, </w:t>
      </w:r>
      <w:r w:rsidR="00C468A7" w:rsidRPr="00180E92">
        <w:t>предотвращению</w:t>
      </w:r>
      <w:r w:rsidRPr="00180E92">
        <w:t xml:space="preserve"> и противодействию </w:t>
      </w:r>
      <w:r w:rsidR="00C468A7" w:rsidRPr="00180E92">
        <w:t>преступлениям</w:t>
      </w:r>
      <w:r w:rsidR="00C468A7" w:rsidRPr="00180E92" w:rsidDel="00C468A7">
        <w:t xml:space="preserve"> </w:t>
      </w:r>
      <w:r w:rsidRPr="00180E92">
        <w:t xml:space="preserve">с области цифровых финансовых и виртуальных активов. </w:t>
      </w:r>
    </w:p>
    <w:p w14:paraId="57AFBC97" w14:textId="573BA597" w:rsidR="00BE4FF8" w:rsidRPr="00180E92" w:rsidRDefault="00BE4FF8" w:rsidP="006400A0">
      <w:pPr>
        <w:spacing w:line="276" w:lineRule="auto"/>
        <w:ind w:firstLine="567"/>
        <w:jc w:val="both"/>
        <w:rPr>
          <w:iCs/>
          <w:color w:val="000000"/>
          <w:spacing w:val="2"/>
          <w:shd w:val="clear" w:color="auto" w:fill="FFFFFF"/>
        </w:rPr>
      </w:pPr>
    </w:p>
    <w:p w14:paraId="264C888B" w14:textId="013D2A4E" w:rsidR="00582309" w:rsidRPr="00180E92" w:rsidRDefault="00B76C4B" w:rsidP="00582309">
      <w:pPr>
        <w:pStyle w:val="a3"/>
        <w:widowControl w:val="0"/>
        <w:tabs>
          <w:tab w:val="left" w:pos="993"/>
        </w:tabs>
        <w:autoSpaceDE w:val="0"/>
        <w:autoSpaceDN w:val="0"/>
        <w:adjustRightInd w:val="0"/>
        <w:spacing w:line="276" w:lineRule="auto"/>
        <w:ind w:left="567"/>
        <w:jc w:val="both"/>
        <w:rPr>
          <w:b/>
          <w:bCs/>
        </w:rPr>
      </w:pPr>
      <w:r w:rsidRPr="00180E92">
        <w:rPr>
          <w:b/>
          <w:bCs/>
        </w:rPr>
        <w:t>6</w:t>
      </w:r>
      <w:r w:rsidR="00851290" w:rsidRPr="00180E92">
        <w:rPr>
          <w:b/>
          <w:bCs/>
        </w:rPr>
        <w:t xml:space="preserve">. </w:t>
      </w:r>
      <w:r w:rsidR="00582309" w:rsidRPr="00180E92">
        <w:rPr>
          <w:b/>
          <w:bCs/>
        </w:rPr>
        <w:t>Иные предложения Комиссии:</w:t>
      </w:r>
    </w:p>
    <w:p w14:paraId="221A1DD3" w14:textId="77777777" w:rsidR="009E7956" w:rsidRPr="00180E92" w:rsidRDefault="009E7956" w:rsidP="000B10DF">
      <w:pPr>
        <w:tabs>
          <w:tab w:val="left" w:pos="567"/>
        </w:tabs>
        <w:spacing w:line="276" w:lineRule="auto"/>
        <w:jc w:val="both"/>
        <w:rPr>
          <w:b/>
          <w:bCs/>
        </w:rPr>
      </w:pPr>
    </w:p>
    <w:p w14:paraId="169FCDE4" w14:textId="228CB254" w:rsidR="00FF3DAD" w:rsidRPr="00180E92" w:rsidRDefault="00B76C4B" w:rsidP="002F3433">
      <w:pPr>
        <w:pStyle w:val="a3"/>
        <w:spacing w:line="276" w:lineRule="auto"/>
        <w:ind w:left="0" w:firstLine="567"/>
        <w:jc w:val="both"/>
      </w:pPr>
      <w:r w:rsidRPr="00180E92">
        <w:rPr>
          <w:b/>
        </w:rPr>
        <w:lastRenderedPageBreak/>
        <w:t>6</w:t>
      </w:r>
      <w:r w:rsidR="00851290" w:rsidRPr="00180E92">
        <w:rPr>
          <w:b/>
        </w:rPr>
        <w:t xml:space="preserve">.1. </w:t>
      </w:r>
      <w:r w:rsidR="00FF3DAD" w:rsidRPr="00180E92">
        <w:rPr>
          <w:b/>
        </w:rPr>
        <w:t>Создание методики расследования преступлений в сфере цифровых финансовых и виртуальных активов посредством создания программ обучения</w:t>
      </w:r>
    </w:p>
    <w:p w14:paraId="5EF6E1A5" w14:textId="77777777" w:rsidR="009E7956" w:rsidRPr="00180E92" w:rsidRDefault="009E7956" w:rsidP="000B10DF">
      <w:pPr>
        <w:pStyle w:val="a3"/>
        <w:tabs>
          <w:tab w:val="left" w:pos="567"/>
        </w:tabs>
        <w:spacing w:line="276" w:lineRule="auto"/>
        <w:ind w:left="567"/>
        <w:jc w:val="both"/>
      </w:pPr>
    </w:p>
    <w:p w14:paraId="4D8DE3F3" w14:textId="6D80CD0E" w:rsidR="00FF3DAD" w:rsidRPr="00180E92" w:rsidRDefault="00FF3DAD" w:rsidP="006400A0">
      <w:pPr>
        <w:pStyle w:val="a8"/>
        <w:spacing w:before="0" w:beforeAutospacing="0" w:after="0" w:afterAutospacing="0" w:line="276" w:lineRule="auto"/>
        <w:ind w:firstLine="567"/>
        <w:jc w:val="both"/>
        <w:rPr>
          <w:bCs/>
        </w:rPr>
      </w:pPr>
      <w:r w:rsidRPr="00180E92">
        <w:rPr>
          <w:bCs/>
        </w:rPr>
        <w:t>Обучение правоохранительных органов, органов прокуратуры, представителей адвокатуры и в целом профессионального сообщества является одной из первостепенных задач при обсуждении создания методики расследования и превен</w:t>
      </w:r>
      <w:r w:rsidR="001B528D" w:rsidRPr="00180E92">
        <w:rPr>
          <w:bCs/>
        </w:rPr>
        <w:t>ции</w:t>
      </w:r>
      <w:r w:rsidRPr="00180E92">
        <w:rPr>
          <w:bCs/>
        </w:rPr>
        <w:t xml:space="preserve"> преступлений в сфере цифровых финансовых и виртуальных активах. Обучение – это одна из ключевых задач, согласно Отчету</w:t>
      </w:r>
      <w:r w:rsidR="00731672" w:rsidRPr="00180E92">
        <w:rPr>
          <w:rStyle w:val="a7"/>
          <w:bCs/>
        </w:rPr>
        <w:footnoteReference w:id="28"/>
      </w:r>
      <w:r w:rsidR="00731672" w:rsidRPr="00180E92">
        <w:rPr>
          <w:bCs/>
        </w:rPr>
        <w:t xml:space="preserve"> </w:t>
      </w:r>
      <w:r w:rsidRPr="00180E92">
        <w:rPr>
          <w:bCs/>
        </w:rPr>
        <w:t xml:space="preserve">ФАТФ. </w:t>
      </w:r>
    </w:p>
    <w:p w14:paraId="21AD53F5" w14:textId="27758131" w:rsidR="00FF3DAD" w:rsidRPr="00180E92" w:rsidRDefault="00FF3DAD" w:rsidP="00D1717B">
      <w:pPr>
        <w:jc w:val="both"/>
      </w:pPr>
      <w:r w:rsidRPr="00180E92">
        <w:t>В частности, органы должны обеспечить подготовку персонала для оценки качества оценки провайдеров услуг в сфере виртуальных активов рисков, а также для оценки адекватности, пропорциональности, эффективности и действенности политик, процедур и порядка внутреннего контроля провайдеров услуг в отношении</w:t>
      </w:r>
      <w:r w:rsidR="00D1717B">
        <w:t xml:space="preserve"> противодействия отмыванию доходов и финансированию терроризма </w:t>
      </w:r>
      <w:r w:rsidRPr="00180E92">
        <w:t xml:space="preserve">в свете проводимой ими оценки рисков. </w:t>
      </w:r>
    </w:p>
    <w:p w14:paraId="117AA377" w14:textId="231ACEB1" w:rsidR="00FF3DAD" w:rsidRPr="00CE3180" w:rsidRDefault="00FF3DAD" w:rsidP="00CE3180">
      <w:pPr>
        <w:jc w:val="both"/>
      </w:pPr>
      <w:r w:rsidRPr="00180E92">
        <w:t xml:space="preserve">Обучение должно обеспечить приобретение способности делать обоснованные выводы о качестве оценок рисков провайдеров </w:t>
      </w:r>
      <w:r w:rsidRPr="00CE3180">
        <w:t xml:space="preserve">услуг, адекватности и пропорциональности мер контроля провайдеров услуг в сфере </w:t>
      </w:r>
      <w:r w:rsidR="00CE3180" w:rsidRPr="00CE3180">
        <w:rPr>
          <w:shd w:val="clear" w:color="auto" w:fill="FFFFFF"/>
        </w:rPr>
        <w:t>противодействия отмыванию доходов и финансированию терроризма</w:t>
      </w:r>
      <w:r w:rsidRPr="00CE3180">
        <w:t xml:space="preserve">. </w:t>
      </w:r>
    </w:p>
    <w:p w14:paraId="28DDCE52" w14:textId="15F81D5B" w:rsidR="00FF3DAD" w:rsidRPr="00CE3180" w:rsidRDefault="00FF3DAD" w:rsidP="00CE3180">
      <w:pPr>
        <w:pStyle w:val="a8"/>
        <w:spacing w:before="0" w:beforeAutospacing="0" w:after="0" w:afterAutospacing="0" w:line="276" w:lineRule="auto"/>
        <w:ind w:firstLine="567"/>
        <w:jc w:val="both"/>
      </w:pPr>
      <w:r w:rsidRPr="00CE3180">
        <w:t>Обучение должно быть нацелено также на достижение согласованности в надзорном подходе на национальном уровне в случаях, когда имеются несколько компетентных надзорных органов</w:t>
      </w:r>
      <w:r w:rsidR="00B10B26" w:rsidRPr="00CE3180">
        <w:t>,</w:t>
      </w:r>
      <w:r w:rsidRPr="00CE3180">
        <w:t xml:space="preserve"> </w:t>
      </w:r>
      <w:r w:rsidR="00B10B26" w:rsidRPr="00CE3180">
        <w:t>или,</w:t>
      </w:r>
      <w:r w:rsidRPr="00CE3180">
        <w:t xml:space="preserve"> когда национальная надзорная модель находится на переходном этапе или фрагментирована.</w:t>
      </w:r>
    </w:p>
    <w:p w14:paraId="6FC79EEA" w14:textId="77777777" w:rsidR="00B10B26" w:rsidRPr="00180E92" w:rsidRDefault="00B10B26" w:rsidP="006400A0">
      <w:pPr>
        <w:pStyle w:val="a8"/>
        <w:spacing w:before="0" w:beforeAutospacing="0" w:after="0" w:afterAutospacing="0" w:line="276" w:lineRule="auto"/>
        <w:ind w:firstLine="567"/>
        <w:jc w:val="both"/>
      </w:pPr>
    </w:p>
    <w:p w14:paraId="582869DF" w14:textId="1D00DE3C" w:rsidR="00B10B26" w:rsidRPr="00180E92" w:rsidRDefault="00B10B26" w:rsidP="006400A0">
      <w:pPr>
        <w:pStyle w:val="a8"/>
        <w:spacing w:before="0" w:beforeAutospacing="0" w:after="0" w:afterAutospacing="0" w:line="276" w:lineRule="auto"/>
        <w:ind w:firstLine="567"/>
        <w:jc w:val="both"/>
        <w:rPr>
          <w:b/>
        </w:rPr>
      </w:pPr>
      <w:r w:rsidRPr="00180E92">
        <w:rPr>
          <w:b/>
        </w:rPr>
        <w:t>Рекомендации Комиссии:</w:t>
      </w:r>
    </w:p>
    <w:p w14:paraId="3D3ABD40" w14:textId="30C633BE" w:rsidR="00B10B26" w:rsidRPr="00180E92" w:rsidRDefault="00B10B26" w:rsidP="00820C5A">
      <w:pPr>
        <w:spacing w:line="276" w:lineRule="auto"/>
        <w:ind w:firstLine="567"/>
        <w:jc w:val="both"/>
      </w:pPr>
      <w:r w:rsidRPr="00180E92">
        <w:t>Рекомендовать профильным органам рассмотреть вопрос возможности обучения по вопросам расследования преступлений в сфере цифровых финансовых и виртуальных активов в целях повышения квалификации и уровня осведомленности как оперативных, так и других компетентных органов, и промышленности по различным вопросам, касающимся деятельности в сфере виртуальных активов и провайдеров услуг</w:t>
      </w:r>
      <w:r w:rsidR="00C468A7" w:rsidRPr="00180E92">
        <w:t>.</w:t>
      </w:r>
      <w:r w:rsidRPr="00180E92">
        <w:t xml:space="preserve"> </w:t>
      </w:r>
      <w:r w:rsidR="00C468A7" w:rsidRPr="00180E92">
        <w:t>П</w:t>
      </w:r>
      <w:r w:rsidRPr="00180E92">
        <w:t xml:space="preserve">одготовить базу для обучения правоохранительных органов и органов юстиции основам цифровой экономики, видам, типам и способам оборота виртуальных активов, сделки на базе </w:t>
      </w:r>
      <w:proofErr w:type="spellStart"/>
      <w:r w:rsidRPr="00180E92">
        <w:t>блокчейн</w:t>
      </w:r>
      <w:proofErr w:type="spellEnd"/>
      <w:r w:rsidRPr="00180E92">
        <w:t xml:space="preserve"> (ICO, STO, IPO, смарт</w:t>
      </w:r>
      <w:r w:rsidR="00C468A7" w:rsidRPr="00180E92">
        <w:t>-</w:t>
      </w:r>
      <w:r w:rsidRPr="00180E92">
        <w:t>контракты и др.).</w:t>
      </w:r>
    </w:p>
    <w:p w14:paraId="0317F4D4" w14:textId="77777777" w:rsidR="00B10B26" w:rsidRPr="00180E92" w:rsidRDefault="00B10B26" w:rsidP="006400A0">
      <w:pPr>
        <w:pStyle w:val="a8"/>
        <w:spacing w:before="0" w:beforeAutospacing="0" w:after="0" w:afterAutospacing="0" w:line="276" w:lineRule="auto"/>
        <w:ind w:firstLine="567"/>
        <w:jc w:val="both"/>
      </w:pPr>
    </w:p>
    <w:p w14:paraId="70066337" w14:textId="031E183D" w:rsidR="009E7956" w:rsidRPr="00180E92" w:rsidRDefault="00B76C4B" w:rsidP="00B76C4B">
      <w:pPr>
        <w:pStyle w:val="a8"/>
        <w:spacing w:before="0" w:beforeAutospacing="0" w:after="0" w:afterAutospacing="0" w:line="276" w:lineRule="auto"/>
        <w:ind w:left="567"/>
        <w:jc w:val="both"/>
        <w:rPr>
          <w:b/>
          <w:bCs/>
        </w:rPr>
      </w:pPr>
      <w:r w:rsidRPr="00180E92">
        <w:rPr>
          <w:b/>
          <w:bCs/>
        </w:rPr>
        <w:t>6.2.</w:t>
      </w:r>
      <w:r w:rsidR="002B5E12" w:rsidRPr="00180E92">
        <w:rPr>
          <w:b/>
          <w:bCs/>
        </w:rPr>
        <w:t xml:space="preserve"> </w:t>
      </w:r>
      <w:r w:rsidR="00526441" w:rsidRPr="00180E92">
        <w:rPr>
          <w:b/>
          <w:bCs/>
        </w:rPr>
        <w:t xml:space="preserve">Создание профильных </w:t>
      </w:r>
      <w:r w:rsidR="009E7956" w:rsidRPr="00180E92">
        <w:rPr>
          <w:b/>
          <w:bCs/>
        </w:rPr>
        <w:t xml:space="preserve">подразделений в </w:t>
      </w:r>
      <w:r w:rsidR="00526441" w:rsidRPr="00180E92">
        <w:rPr>
          <w:b/>
          <w:bCs/>
        </w:rPr>
        <w:t>правоохранительных орган</w:t>
      </w:r>
      <w:r w:rsidR="009E7956" w:rsidRPr="00180E92">
        <w:rPr>
          <w:b/>
          <w:bCs/>
        </w:rPr>
        <w:t>ах</w:t>
      </w:r>
    </w:p>
    <w:p w14:paraId="5BCE1669" w14:textId="601404F0" w:rsidR="00007A7F" w:rsidRPr="00180E92" w:rsidRDefault="00007A7F" w:rsidP="000B10DF">
      <w:pPr>
        <w:pStyle w:val="a8"/>
        <w:spacing w:before="0" w:beforeAutospacing="0" w:after="0" w:afterAutospacing="0" w:line="276" w:lineRule="auto"/>
        <w:ind w:left="567"/>
        <w:jc w:val="both"/>
        <w:rPr>
          <w:b/>
          <w:bCs/>
        </w:rPr>
      </w:pPr>
    </w:p>
    <w:p w14:paraId="28569C47" w14:textId="1B8FA225" w:rsidR="008A7310" w:rsidRPr="00180E92" w:rsidRDefault="004F459C" w:rsidP="006400A0">
      <w:pPr>
        <w:pStyle w:val="a8"/>
        <w:spacing w:before="0" w:beforeAutospacing="0" w:after="0" w:afterAutospacing="0" w:line="276" w:lineRule="auto"/>
        <w:ind w:firstLine="567"/>
        <w:jc w:val="both"/>
      </w:pPr>
      <w:r w:rsidRPr="00180E92">
        <w:t>На территории Российской Федерации</w:t>
      </w:r>
      <w:r w:rsidR="00007A7F" w:rsidRPr="00180E92">
        <w:t xml:space="preserve"> </w:t>
      </w:r>
      <w:r w:rsidRPr="00180E92">
        <w:t>имеется опыт существования профильных органов</w:t>
      </w:r>
      <w:r w:rsidR="00007A7F" w:rsidRPr="00180E92">
        <w:t xml:space="preserve"> </w:t>
      </w:r>
      <w:r w:rsidRPr="00180E92">
        <w:t xml:space="preserve">по отраслевому признаку. Так, существовали </w:t>
      </w:r>
      <w:r w:rsidR="00007A7F" w:rsidRPr="00180E92">
        <w:t>специализированные прокуратуры и следственные органы</w:t>
      </w:r>
      <w:r w:rsidR="00AB49A7" w:rsidRPr="00180E92">
        <w:t xml:space="preserve"> (транспортные, природоохранные),</w:t>
      </w:r>
      <w:r w:rsidRPr="00180E92">
        <w:t xml:space="preserve"> </w:t>
      </w:r>
      <w:r w:rsidR="001A4477">
        <w:t>осуществляет правосудие</w:t>
      </w:r>
      <w:r w:rsidR="001A4477" w:rsidRPr="00180E92">
        <w:t xml:space="preserve"> </w:t>
      </w:r>
      <w:r w:rsidRPr="00180E92">
        <w:t>Суд по интеллектуальным правам</w:t>
      </w:r>
      <w:r w:rsidR="008A7310" w:rsidRPr="00180E92">
        <w:t>, в особом порядке разрешаются вопросы подсудности дел о защите интеллектуальных прав в информационно-телекоммуникационной сети Интернет</w:t>
      </w:r>
      <w:r w:rsidR="00AB49A7" w:rsidRPr="00180E92">
        <w:t xml:space="preserve"> Московским городским судом</w:t>
      </w:r>
      <w:r w:rsidR="00007A7F" w:rsidRPr="00180E92">
        <w:t>.</w:t>
      </w:r>
    </w:p>
    <w:p w14:paraId="0BCC007D" w14:textId="724B46A8" w:rsidR="002B5E12" w:rsidRPr="00180E92" w:rsidRDefault="00007A7F" w:rsidP="006400A0">
      <w:pPr>
        <w:pStyle w:val="a8"/>
        <w:spacing w:before="0" w:beforeAutospacing="0" w:after="0" w:afterAutospacing="0" w:line="276" w:lineRule="auto"/>
        <w:ind w:firstLine="567"/>
        <w:jc w:val="both"/>
      </w:pPr>
      <w:r w:rsidRPr="00180E92">
        <w:t xml:space="preserve"> </w:t>
      </w:r>
      <w:r w:rsidR="00B10B26" w:rsidRPr="00180E92">
        <w:t>Фактическое</w:t>
      </w:r>
      <w:r w:rsidR="00AB49A7" w:rsidRPr="00180E92">
        <w:t xml:space="preserve"> расположение серверов, местонахождение потерпевших, а также действия подозреваемых в силу возможностей телекоммуникационных сетей не имеют четкой привязки к территории.</w:t>
      </w:r>
    </w:p>
    <w:p w14:paraId="427159CA" w14:textId="77777777" w:rsidR="002B5E12" w:rsidRPr="00180E92" w:rsidRDefault="002B5E12" w:rsidP="006400A0">
      <w:pPr>
        <w:pStyle w:val="a8"/>
        <w:spacing w:before="0" w:beforeAutospacing="0" w:after="0" w:afterAutospacing="0" w:line="276" w:lineRule="auto"/>
        <w:ind w:firstLine="567"/>
        <w:jc w:val="both"/>
      </w:pPr>
    </w:p>
    <w:p w14:paraId="117FB532" w14:textId="061D3A04" w:rsidR="00AB49A7" w:rsidRPr="00180E92" w:rsidRDefault="002B5E12" w:rsidP="006400A0">
      <w:pPr>
        <w:pStyle w:val="a8"/>
        <w:spacing w:before="0" w:beforeAutospacing="0" w:after="0" w:afterAutospacing="0" w:line="276" w:lineRule="auto"/>
        <w:ind w:firstLine="567"/>
        <w:jc w:val="both"/>
        <w:rPr>
          <w:b/>
        </w:rPr>
      </w:pPr>
      <w:r w:rsidRPr="00180E92">
        <w:rPr>
          <w:b/>
        </w:rPr>
        <w:lastRenderedPageBreak/>
        <w:t>Рекомендации Комиссии:</w:t>
      </w:r>
      <w:r w:rsidR="00AB49A7" w:rsidRPr="00180E92">
        <w:rPr>
          <w:b/>
        </w:rPr>
        <w:t xml:space="preserve"> </w:t>
      </w:r>
    </w:p>
    <w:p w14:paraId="5B85D0C4" w14:textId="1D16D57B" w:rsidR="00007A7F" w:rsidRPr="00180E92" w:rsidRDefault="00007A7F" w:rsidP="00820C5A">
      <w:pPr>
        <w:pStyle w:val="a8"/>
        <w:spacing w:before="0" w:beforeAutospacing="0" w:after="0" w:afterAutospacing="0" w:line="276" w:lineRule="auto"/>
        <w:ind w:firstLine="567"/>
        <w:jc w:val="both"/>
      </w:pPr>
      <w:r w:rsidRPr="00180E92">
        <w:t xml:space="preserve">Учитывая сферу новых технологий, </w:t>
      </w:r>
      <w:r w:rsidR="008A7310" w:rsidRPr="00180E92">
        <w:t xml:space="preserve">экстерриториальный характер свершения мошеннических действий с использованием </w:t>
      </w:r>
      <w:r w:rsidR="00D1717B" w:rsidRPr="00180E92">
        <w:t>информационно-телекоммуникационной сети Интернет</w:t>
      </w:r>
      <w:r w:rsidR="008A7310" w:rsidRPr="00180E92">
        <w:t xml:space="preserve"> предлагается рассмотреть вопрос определения уполномоченных следственных подразделений (в структуре МВД и Следственного комитета</w:t>
      </w:r>
      <w:r w:rsidR="001A4477">
        <w:t xml:space="preserve"> или ФСБ</w:t>
      </w:r>
      <w:r w:rsidR="008A7310" w:rsidRPr="00180E92">
        <w:t>) на расследование</w:t>
      </w:r>
      <w:r w:rsidR="00AB49A7" w:rsidRPr="00180E92">
        <w:t xml:space="preserve"> такого рода уголовных дел. </w:t>
      </w:r>
      <w:r w:rsidR="00214860" w:rsidRPr="00180E92">
        <w:t xml:space="preserve">Такое решение потребует уточнения </w:t>
      </w:r>
      <w:r w:rsidR="00B10B26" w:rsidRPr="00180E92">
        <w:t>уголовно-</w:t>
      </w:r>
      <w:r w:rsidR="00214860" w:rsidRPr="00180E92">
        <w:t xml:space="preserve">процессуального законодательства в части </w:t>
      </w:r>
      <w:proofErr w:type="spellStart"/>
      <w:r w:rsidR="00214860" w:rsidRPr="00180E92">
        <w:t>подследственности</w:t>
      </w:r>
      <w:proofErr w:type="spellEnd"/>
      <w:r w:rsidR="00214860" w:rsidRPr="00180E92">
        <w:t xml:space="preserve"> расследования соответствующи</w:t>
      </w:r>
      <w:r w:rsidR="001A4477">
        <w:t>х</w:t>
      </w:r>
      <w:r w:rsidR="00214860" w:rsidRPr="00180E92">
        <w:t xml:space="preserve"> преступлений.</w:t>
      </w:r>
      <w:r w:rsidR="00B10B26" w:rsidRPr="00180E92">
        <w:t xml:space="preserve"> </w:t>
      </w:r>
      <w:r w:rsidR="00AB49A7" w:rsidRPr="00180E92">
        <w:t xml:space="preserve">В этом случае может быть обеспечена необходимая квалификация сотрудников, должное взаимодействие с зарубежными коллегами, а также выявление максимального круга потерпевших и как следствие полнота расследования уголовных дел. </w:t>
      </w:r>
    </w:p>
    <w:p w14:paraId="6829EBF5" w14:textId="77777777" w:rsidR="00673BD6" w:rsidRPr="00180E92" w:rsidRDefault="00673BD6" w:rsidP="006400A0">
      <w:pPr>
        <w:tabs>
          <w:tab w:val="left" w:pos="1602"/>
        </w:tabs>
        <w:spacing w:line="276" w:lineRule="auto"/>
        <w:ind w:firstLine="567"/>
        <w:jc w:val="center"/>
      </w:pPr>
    </w:p>
    <w:p w14:paraId="51E1686A" w14:textId="6F13DD9E" w:rsidR="007D1771" w:rsidRPr="00180E92" w:rsidRDefault="00731672" w:rsidP="006400A0">
      <w:pPr>
        <w:tabs>
          <w:tab w:val="left" w:pos="1602"/>
        </w:tabs>
        <w:spacing w:line="276" w:lineRule="auto"/>
        <w:ind w:firstLine="567"/>
        <w:jc w:val="center"/>
      </w:pPr>
      <w:r w:rsidRPr="00180E92">
        <w:t>***</w:t>
      </w:r>
    </w:p>
    <w:p w14:paraId="4DBEB0B7" w14:textId="4D0D8DCE" w:rsidR="00731672" w:rsidRPr="00180E92" w:rsidRDefault="00731672" w:rsidP="006400A0">
      <w:pPr>
        <w:spacing w:line="360" w:lineRule="auto"/>
        <w:ind w:firstLine="567"/>
        <w:jc w:val="both"/>
        <w:rPr>
          <w:color w:val="000000" w:themeColor="text1"/>
        </w:rPr>
      </w:pPr>
      <w:r w:rsidRPr="00180E92">
        <w:rPr>
          <w:i/>
          <w:iCs/>
          <w:color w:val="000000" w:themeColor="text1"/>
        </w:rPr>
        <w:t>Координатор работы Комиссии</w:t>
      </w:r>
      <w:r w:rsidRPr="00180E92">
        <w:rPr>
          <w:color w:val="000000" w:themeColor="text1"/>
        </w:rPr>
        <w:t xml:space="preserve"> – Александр Журавлев, председатель Комиссии, управляющий партнер </w:t>
      </w:r>
      <w:r w:rsidR="00370412" w:rsidRPr="00180E92">
        <w:rPr>
          <w:color w:val="000000" w:themeColor="text1"/>
        </w:rPr>
        <w:t>юридической компании «</w:t>
      </w:r>
      <w:r w:rsidRPr="00180E92">
        <w:rPr>
          <w:color w:val="000000" w:themeColor="text1"/>
        </w:rPr>
        <w:t>ЭБР</w:t>
      </w:r>
      <w:r w:rsidR="00370412" w:rsidRPr="00180E92">
        <w:rPr>
          <w:color w:val="000000" w:themeColor="text1"/>
        </w:rPr>
        <w:t>»</w:t>
      </w:r>
      <w:r w:rsidRPr="00180E92">
        <w:rPr>
          <w:color w:val="000000" w:themeColor="text1"/>
        </w:rPr>
        <w:t>.</w:t>
      </w:r>
    </w:p>
    <w:p w14:paraId="278E2889" w14:textId="2CD1720C" w:rsidR="00731672" w:rsidRPr="00180E92" w:rsidRDefault="00731672" w:rsidP="006400A0">
      <w:pPr>
        <w:spacing w:line="360" w:lineRule="auto"/>
        <w:ind w:firstLine="567"/>
        <w:jc w:val="both"/>
        <w:rPr>
          <w:color w:val="000000" w:themeColor="text1"/>
        </w:rPr>
      </w:pPr>
      <w:r w:rsidRPr="00180E92">
        <w:rPr>
          <w:i/>
          <w:iCs/>
          <w:color w:val="000000" w:themeColor="text1"/>
        </w:rPr>
        <w:t>Куратор аналитической работы</w:t>
      </w:r>
      <w:r w:rsidRPr="00180E92">
        <w:rPr>
          <w:color w:val="000000" w:themeColor="text1"/>
        </w:rPr>
        <w:t xml:space="preserve"> – </w:t>
      </w:r>
      <w:proofErr w:type="spellStart"/>
      <w:r w:rsidR="00673BD6" w:rsidRPr="00180E92">
        <w:rPr>
          <w:color w:val="000000" w:themeColor="text1"/>
        </w:rPr>
        <w:t>Ипполитова</w:t>
      </w:r>
      <w:proofErr w:type="spellEnd"/>
      <w:r w:rsidR="00673BD6" w:rsidRPr="00180E92">
        <w:rPr>
          <w:color w:val="000000" w:themeColor="text1"/>
        </w:rPr>
        <w:t xml:space="preserve"> Екатерина Александровна, заместитель председателя Комиссии, адвокат АК «</w:t>
      </w:r>
      <w:proofErr w:type="spellStart"/>
      <w:r w:rsidR="00673BD6" w:rsidRPr="00180E92">
        <w:rPr>
          <w:color w:val="000000" w:themeColor="text1"/>
        </w:rPr>
        <w:t>Аснис</w:t>
      </w:r>
      <w:proofErr w:type="spellEnd"/>
      <w:r w:rsidR="00673BD6" w:rsidRPr="00180E92">
        <w:rPr>
          <w:color w:val="000000" w:themeColor="text1"/>
        </w:rPr>
        <w:t xml:space="preserve"> и партнеры»</w:t>
      </w:r>
      <w:r w:rsidR="006F776F" w:rsidRPr="00180E92">
        <w:rPr>
          <w:color w:val="000000" w:themeColor="text1"/>
        </w:rPr>
        <w:t>.</w:t>
      </w:r>
      <w:r w:rsidR="00673BD6" w:rsidRPr="00180E92">
        <w:rPr>
          <w:color w:val="000000" w:themeColor="text1"/>
        </w:rPr>
        <w:t xml:space="preserve"> </w:t>
      </w:r>
    </w:p>
    <w:p w14:paraId="2F120CD4" w14:textId="77777777" w:rsidR="00B92E0A" w:rsidRPr="00180E92" w:rsidRDefault="00B92E0A" w:rsidP="006400A0">
      <w:pPr>
        <w:spacing w:line="360" w:lineRule="auto"/>
        <w:ind w:firstLine="567"/>
        <w:jc w:val="both"/>
        <w:rPr>
          <w:b/>
          <w:bCs/>
          <w:color w:val="000000" w:themeColor="text1"/>
        </w:rPr>
      </w:pPr>
    </w:p>
    <w:p w14:paraId="7520B5E4" w14:textId="6F29BBAF" w:rsidR="00731672" w:rsidRPr="00180E92" w:rsidRDefault="00731672" w:rsidP="006400A0">
      <w:pPr>
        <w:spacing w:line="360" w:lineRule="auto"/>
        <w:ind w:firstLine="567"/>
        <w:jc w:val="both"/>
        <w:rPr>
          <w:b/>
          <w:bCs/>
          <w:color w:val="000000" w:themeColor="text1"/>
        </w:rPr>
      </w:pPr>
      <w:r w:rsidRPr="00180E92">
        <w:rPr>
          <w:b/>
          <w:bCs/>
          <w:color w:val="000000" w:themeColor="text1"/>
        </w:rPr>
        <w:t>Докладчики</w:t>
      </w:r>
      <w:r w:rsidR="008D0B41" w:rsidRPr="00180E92">
        <w:rPr>
          <w:b/>
          <w:bCs/>
          <w:color w:val="000000" w:themeColor="text1"/>
        </w:rPr>
        <w:t xml:space="preserve"> и эксперты</w:t>
      </w:r>
      <w:r w:rsidR="00B92E0A" w:rsidRPr="00180E92">
        <w:rPr>
          <w:b/>
          <w:bCs/>
          <w:color w:val="000000" w:themeColor="text1"/>
        </w:rPr>
        <w:t>, чьи материалы использованы при подготовке настоящего заключения</w:t>
      </w:r>
      <w:r w:rsidRPr="00180E92">
        <w:rPr>
          <w:b/>
          <w:bCs/>
          <w:color w:val="000000" w:themeColor="text1"/>
        </w:rPr>
        <w:t>:</w:t>
      </w:r>
    </w:p>
    <w:p w14:paraId="5F2E7DEE" w14:textId="3650F761" w:rsidR="00B92E0A" w:rsidRPr="00180E92" w:rsidRDefault="00B92E0A" w:rsidP="00B10B26">
      <w:pPr>
        <w:pStyle w:val="a3"/>
        <w:numPr>
          <w:ilvl w:val="0"/>
          <w:numId w:val="17"/>
        </w:numPr>
        <w:tabs>
          <w:tab w:val="left" w:pos="851"/>
        </w:tabs>
        <w:spacing w:line="360" w:lineRule="auto"/>
        <w:ind w:left="0" w:firstLine="567"/>
        <w:jc w:val="both"/>
      </w:pPr>
      <w:proofErr w:type="spellStart"/>
      <w:r w:rsidRPr="00180E92">
        <w:rPr>
          <w:iCs/>
        </w:rPr>
        <w:t>Брисов</w:t>
      </w:r>
      <w:proofErr w:type="spellEnd"/>
      <w:r w:rsidRPr="00180E92">
        <w:rPr>
          <w:iCs/>
        </w:rPr>
        <w:t xml:space="preserve"> Юрий Владимирович</w:t>
      </w:r>
      <w:r w:rsidR="0043202E" w:rsidRPr="00180E92">
        <w:t xml:space="preserve">, LL.M. </w:t>
      </w:r>
      <w:r w:rsidRPr="00180E92">
        <w:t>– член Комиссии, основатель компании LFCS (</w:t>
      </w:r>
      <w:proofErr w:type="spellStart"/>
      <w:r w:rsidRPr="00180E92">
        <w:t>Legal</w:t>
      </w:r>
      <w:proofErr w:type="spellEnd"/>
      <w:r w:rsidRPr="00180E92">
        <w:t xml:space="preserve"> </w:t>
      </w:r>
      <w:proofErr w:type="spellStart"/>
      <w:r w:rsidRPr="00180E92">
        <w:t>Support</w:t>
      </w:r>
      <w:proofErr w:type="spellEnd"/>
      <w:r w:rsidRPr="00180E92">
        <w:t>);</w:t>
      </w:r>
    </w:p>
    <w:p w14:paraId="5617F2A5" w14:textId="6436980C" w:rsidR="00B92E0A" w:rsidRPr="00180E92" w:rsidRDefault="00B92E0A" w:rsidP="00B10B26">
      <w:pPr>
        <w:pStyle w:val="a3"/>
        <w:numPr>
          <w:ilvl w:val="0"/>
          <w:numId w:val="17"/>
        </w:numPr>
        <w:tabs>
          <w:tab w:val="left" w:pos="851"/>
        </w:tabs>
        <w:spacing w:line="360" w:lineRule="auto"/>
        <w:ind w:left="0" w:firstLine="567"/>
        <w:jc w:val="both"/>
      </w:pPr>
      <w:proofErr w:type="spellStart"/>
      <w:r w:rsidRPr="00180E92">
        <w:t>Едидин</w:t>
      </w:r>
      <w:proofErr w:type="spellEnd"/>
      <w:r w:rsidRPr="00180E92">
        <w:t xml:space="preserve"> Борис Александрович – </w:t>
      </w:r>
      <w:proofErr w:type="spellStart"/>
      <w:r w:rsidR="001A4477">
        <w:t>к.ю.н</w:t>
      </w:r>
      <w:proofErr w:type="spellEnd"/>
      <w:r w:rsidR="001A4477">
        <w:t xml:space="preserve">., </w:t>
      </w:r>
      <w:r w:rsidRPr="00180E92">
        <w:t>член Комиссии, эксперт Института развития интернета</w:t>
      </w:r>
      <w:r w:rsidRPr="00180E92">
        <w:rPr>
          <w:color w:val="000000" w:themeColor="text1"/>
        </w:rPr>
        <w:t>;</w:t>
      </w:r>
    </w:p>
    <w:p w14:paraId="54B83567" w14:textId="3BB49661" w:rsidR="00FD637A" w:rsidRPr="00180E92" w:rsidRDefault="00FD637A" w:rsidP="00370412">
      <w:pPr>
        <w:pStyle w:val="a3"/>
        <w:numPr>
          <w:ilvl w:val="0"/>
          <w:numId w:val="17"/>
        </w:numPr>
        <w:tabs>
          <w:tab w:val="left" w:pos="851"/>
        </w:tabs>
        <w:spacing w:line="360" w:lineRule="auto"/>
        <w:ind w:left="0" w:firstLine="567"/>
        <w:jc w:val="both"/>
      </w:pPr>
      <w:proofErr w:type="spellStart"/>
      <w:r w:rsidRPr="00180E92">
        <w:rPr>
          <w:color w:val="000000" w:themeColor="text1"/>
        </w:rPr>
        <w:t>Ипполитова</w:t>
      </w:r>
      <w:proofErr w:type="spellEnd"/>
      <w:r w:rsidRPr="00180E92">
        <w:rPr>
          <w:color w:val="000000" w:themeColor="text1"/>
        </w:rPr>
        <w:t xml:space="preserve"> Екатерина Александровна</w:t>
      </w:r>
      <w:r w:rsidR="0043202E" w:rsidRPr="00180E92">
        <w:rPr>
          <w:color w:val="000000" w:themeColor="text1"/>
        </w:rPr>
        <w:t xml:space="preserve">, </w:t>
      </w:r>
      <w:r w:rsidR="0043202E" w:rsidRPr="00180E92">
        <w:rPr>
          <w:color w:val="000000" w:themeColor="text1"/>
          <w:lang w:val="en-US"/>
        </w:rPr>
        <w:t>LL</w:t>
      </w:r>
      <w:r w:rsidR="0043202E" w:rsidRPr="00180E92">
        <w:rPr>
          <w:color w:val="000000" w:themeColor="text1"/>
        </w:rPr>
        <w:t>.</w:t>
      </w:r>
      <w:r w:rsidR="0043202E" w:rsidRPr="00180E92">
        <w:rPr>
          <w:color w:val="000000" w:themeColor="text1"/>
          <w:lang w:val="en-US"/>
        </w:rPr>
        <w:t>B</w:t>
      </w:r>
      <w:r w:rsidR="0043202E" w:rsidRPr="00180E92">
        <w:rPr>
          <w:color w:val="000000" w:themeColor="text1"/>
        </w:rPr>
        <w:t xml:space="preserve">. </w:t>
      </w:r>
      <w:r w:rsidR="00370412" w:rsidRPr="00180E92">
        <w:rPr>
          <w:color w:val="000000" w:themeColor="text1"/>
        </w:rPr>
        <w:t>–</w:t>
      </w:r>
      <w:r w:rsidR="0043202E" w:rsidRPr="00180E92">
        <w:rPr>
          <w:color w:val="000000" w:themeColor="text1"/>
        </w:rPr>
        <w:t xml:space="preserve"> </w:t>
      </w:r>
      <w:r w:rsidRPr="00180E92">
        <w:rPr>
          <w:color w:val="000000" w:themeColor="text1"/>
        </w:rPr>
        <w:t>заместитель председателя Комиссии, адвокат АК «</w:t>
      </w:r>
      <w:proofErr w:type="spellStart"/>
      <w:r w:rsidRPr="00180E92">
        <w:rPr>
          <w:color w:val="000000" w:themeColor="text1"/>
        </w:rPr>
        <w:t>Аснис</w:t>
      </w:r>
      <w:proofErr w:type="spellEnd"/>
      <w:r w:rsidRPr="00180E92">
        <w:rPr>
          <w:color w:val="000000" w:themeColor="text1"/>
        </w:rPr>
        <w:t xml:space="preserve"> и партнеры»;</w:t>
      </w:r>
    </w:p>
    <w:p w14:paraId="40E6ABAD" w14:textId="77777777" w:rsidR="00B92E0A" w:rsidRPr="00180E92" w:rsidRDefault="00B92E0A" w:rsidP="00B10B26">
      <w:pPr>
        <w:pStyle w:val="a3"/>
        <w:numPr>
          <w:ilvl w:val="0"/>
          <w:numId w:val="17"/>
        </w:numPr>
        <w:tabs>
          <w:tab w:val="left" w:pos="851"/>
        </w:tabs>
        <w:spacing w:line="360" w:lineRule="auto"/>
        <w:ind w:left="0" w:firstLine="567"/>
        <w:jc w:val="both"/>
        <w:rPr>
          <w:color w:val="000000" w:themeColor="text1"/>
        </w:rPr>
      </w:pPr>
      <w:r w:rsidRPr="00180E92">
        <w:rPr>
          <w:color w:val="000000" w:themeColor="text1"/>
        </w:rPr>
        <w:t xml:space="preserve">Кучеров Илья Ильич – член Комиссии, </w:t>
      </w:r>
      <w:proofErr w:type="spellStart"/>
      <w:r w:rsidRPr="00180E92">
        <w:rPr>
          <w:color w:val="000000" w:themeColor="text1"/>
        </w:rPr>
        <w:t>д.ю.н</w:t>
      </w:r>
      <w:proofErr w:type="spellEnd"/>
      <w:r w:rsidRPr="00180E92">
        <w:rPr>
          <w:color w:val="000000" w:themeColor="text1"/>
        </w:rPr>
        <w:t>., профессор, заместитель директора Института законодательства и сравнительного правоведения при Правительстве Российской Федерации, заслуженный юрист Российской Федерации;</w:t>
      </w:r>
    </w:p>
    <w:p w14:paraId="0F51E5EE" w14:textId="10D9429C" w:rsidR="00B75AA9" w:rsidRPr="00B75AA9" w:rsidRDefault="00B75AA9" w:rsidP="00B10B26">
      <w:pPr>
        <w:pStyle w:val="a3"/>
        <w:numPr>
          <w:ilvl w:val="0"/>
          <w:numId w:val="17"/>
        </w:numPr>
        <w:tabs>
          <w:tab w:val="left" w:pos="851"/>
        </w:tabs>
        <w:spacing w:line="360" w:lineRule="auto"/>
        <w:ind w:left="0" w:firstLine="567"/>
        <w:jc w:val="both"/>
      </w:pPr>
      <w:r w:rsidRPr="000350D3">
        <w:rPr>
          <w:iCs/>
        </w:rPr>
        <w:t>Мануйлова Наталья</w:t>
      </w:r>
      <w:r w:rsidRPr="000350D3">
        <w:t xml:space="preserve"> Вячеславовна – </w:t>
      </w:r>
      <w:r w:rsidR="004E355D">
        <w:t>с</w:t>
      </w:r>
      <w:r w:rsidR="004E355D" w:rsidRPr="004E355D">
        <w:t xml:space="preserve">удебный эксперт, CCO </w:t>
      </w:r>
      <w:proofErr w:type="spellStart"/>
      <w:r w:rsidR="004E355D" w:rsidRPr="004E355D">
        <w:t>Security</w:t>
      </w:r>
      <w:proofErr w:type="spellEnd"/>
      <w:r w:rsidR="004E355D" w:rsidRPr="004E355D">
        <w:t xml:space="preserve"> </w:t>
      </w:r>
      <w:proofErr w:type="spellStart"/>
      <w:r w:rsidR="004E355D" w:rsidRPr="004E355D">
        <w:t>Intelligence</w:t>
      </w:r>
      <w:proofErr w:type="spellEnd"/>
      <w:r w:rsidR="004E355D" w:rsidRPr="004E355D">
        <w:t xml:space="preserve"> </w:t>
      </w:r>
      <w:proofErr w:type="spellStart"/>
      <w:r w:rsidR="004E355D" w:rsidRPr="004E355D">
        <w:t>Cryptocurrencies</w:t>
      </w:r>
      <w:proofErr w:type="spellEnd"/>
      <w:r w:rsidR="004E355D" w:rsidRPr="004E355D">
        <w:t xml:space="preserve"> </w:t>
      </w:r>
      <w:proofErr w:type="spellStart"/>
      <w:r w:rsidR="004E355D" w:rsidRPr="004E355D">
        <w:t>Platform</w:t>
      </w:r>
      <w:proofErr w:type="spellEnd"/>
      <w:r w:rsidR="004E355D" w:rsidRPr="004E355D">
        <w:t xml:space="preserve"> (SICP)</w:t>
      </w:r>
      <w:r w:rsidRPr="000350D3">
        <w:t>, преподаватель программы дополнительного образования BCL</w:t>
      </w:r>
      <w:r>
        <w:rPr>
          <w:iCs/>
        </w:rPr>
        <w:t xml:space="preserve">; </w:t>
      </w:r>
    </w:p>
    <w:p w14:paraId="371F6320" w14:textId="26BBD7C8" w:rsidR="00B75AA9" w:rsidRDefault="00B75AA9" w:rsidP="00B10B26">
      <w:pPr>
        <w:pStyle w:val="a3"/>
        <w:numPr>
          <w:ilvl w:val="0"/>
          <w:numId w:val="17"/>
        </w:numPr>
        <w:tabs>
          <w:tab w:val="left" w:pos="851"/>
        </w:tabs>
        <w:spacing w:line="360" w:lineRule="auto"/>
        <w:ind w:left="0" w:firstLine="567"/>
        <w:jc w:val="both"/>
      </w:pPr>
      <w:r w:rsidRPr="00180E92">
        <w:rPr>
          <w:iCs/>
        </w:rPr>
        <w:t xml:space="preserve">Меркулов Никита Александрович </w:t>
      </w:r>
      <w:r w:rsidRPr="00180E92">
        <w:t xml:space="preserve">– руководитель </w:t>
      </w:r>
      <w:proofErr w:type="spellStart"/>
      <w:r w:rsidRPr="00180E92">
        <w:t>междисплинарной</w:t>
      </w:r>
      <w:proofErr w:type="spellEnd"/>
      <w:r w:rsidRPr="00180E92">
        <w:t xml:space="preserve"> научно-исследовательской </w:t>
      </w:r>
      <w:bookmarkStart w:id="0" w:name="_GoBack"/>
      <w:bookmarkEnd w:id="0"/>
      <w:r w:rsidRPr="00180E92">
        <w:t>группы по разработке программ внедрения информационных технологий в уголовное судопроизводство Научно-образовательного центра «Уголовно-правовая экспертиза» Юридического факультета МГУ имени М.В. Ломоносова</w:t>
      </w:r>
      <w:r>
        <w:t>;</w:t>
      </w:r>
    </w:p>
    <w:p w14:paraId="0D80AF90" w14:textId="6B1C95BD" w:rsidR="00B92E0A" w:rsidRPr="00180E92" w:rsidRDefault="00731672" w:rsidP="00B75AA9">
      <w:pPr>
        <w:pStyle w:val="a3"/>
        <w:numPr>
          <w:ilvl w:val="0"/>
          <w:numId w:val="17"/>
        </w:numPr>
        <w:tabs>
          <w:tab w:val="left" w:pos="851"/>
        </w:tabs>
        <w:spacing w:line="360" w:lineRule="auto"/>
        <w:ind w:left="0" w:firstLine="567"/>
        <w:jc w:val="both"/>
      </w:pPr>
      <w:proofErr w:type="spellStart"/>
      <w:r w:rsidRPr="00180E92">
        <w:rPr>
          <w:iCs/>
        </w:rPr>
        <w:t>Мочалкина</w:t>
      </w:r>
      <w:proofErr w:type="spellEnd"/>
      <w:r w:rsidRPr="00180E92">
        <w:rPr>
          <w:iCs/>
        </w:rPr>
        <w:t xml:space="preserve"> Ирина Сергеевна </w:t>
      </w:r>
      <w:r w:rsidRPr="00180E92">
        <w:t>– аспирант кафедры уголовного права и криминологии Юридического факультета МГУ им</w:t>
      </w:r>
      <w:r w:rsidR="00C468A7" w:rsidRPr="00180E92">
        <w:t>ени</w:t>
      </w:r>
      <w:r w:rsidRPr="00180E92">
        <w:t xml:space="preserve"> М.В. Ломоносова, сотрудник-</w:t>
      </w:r>
      <w:r w:rsidRPr="00180E92">
        <w:lastRenderedPageBreak/>
        <w:t>исследователь Научно-образовательного центра «Уголовно-правовая экспертиза» Юридического факультета МГУ</w:t>
      </w:r>
      <w:r w:rsidR="00B92E0A" w:rsidRPr="00180E92">
        <w:t>;</w:t>
      </w:r>
    </w:p>
    <w:p w14:paraId="6840D919" w14:textId="2F59A5F9" w:rsidR="00B92E0A" w:rsidRPr="00180E92" w:rsidRDefault="00B92E0A" w:rsidP="00B10B26">
      <w:pPr>
        <w:pStyle w:val="a3"/>
        <w:numPr>
          <w:ilvl w:val="0"/>
          <w:numId w:val="17"/>
        </w:numPr>
        <w:tabs>
          <w:tab w:val="left" w:pos="851"/>
        </w:tabs>
        <w:spacing w:line="360" w:lineRule="auto"/>
        <w:ind w:left="0" w:firstLine="567"/>
        <w:jc w:val="both"/>
      </w:pPr>
      <w:r w:rsidRPr="00180E92">
        <w:t>Простосердов Михаил Александрович – заместитель заведующего кафедрой, доцент Российского государственного университета правосудия, кандидат юридических наук;</w:t>
      </w:r>
    </w:p>
    <w:p w14:paraId="6F024DD9" w14:textId="31AB9FBD" w:rsidR="00B92E0A" w:rsidRPr="00180E92" w:rsidRDefault="000F698B" w:rsidP="00B10B26">
      <w:pPr>
        <w:pStyle w:val="a3"/>
        <w:numPr>
          <w:ilvl w:val="0"/>
          <w:numId w:val="17"/>
        </w:numPr>
        <w:tabs>
          <w:tab w:val="left" w:pos="851"/>
        </w:tabs>
        <w:spacing w:line="360" w:lineRule="auto"/>
        <w:ind w:left="0" w:firstLine="567"/>
        <w:jc w:val="both"/>
      </w:pPr>
      <w:proofErr w:type="spellStart"/>
      <w:r w:rsidRPr="00180E92">
        <w:t>Фрайот</w:t>
      </w:r>
      <w:proofErr w:type="spellEnd"/>
      <w:r w:rsidRPr="00180E92">
        <w:t xml:space="preserve"> Стивен П. – доктор юриспруденции, Федеральный судья Окружного суда западного округа штата Оклахома (США)</w:t>
      </w:r>
      <w:r w:rsidR="00B92E0A" w:rsidRPr="00180E92">
        <w:t>;</w:t>
      </w:r>
    </w:p>
    <w:p w14:paraId="167C396C" w14:textId="5D5AEDB9" w:rsidR="00B75AA9" w:rsidRDefault="00B92E0A" w:rsidP="00B75AA9">
      <w:pPr>
        <w:pStyle w:val="a3"/>
        <w:numPr>
          <w:ilvl w:val="0"/>
          <w:numId w:val="17"/>
        </w:numPr>
        <w:tabs>
          <w:tab w:val="left" w:pos="851"/>
        </w:tabs>
        <w:spacing w:line="360" w:lineRule="auto"/>
        <w:ind w:left="0" w:firstLine="567"/>
        <w:jc w:val="both"/>
      </w:pPr>
      <w:proofErr w:type="spellStart"/>
      <w:r w:rsidRPr="00180E92">
        <w:t>Халиуллин</w:t>
      </w:r>
      <w:proofErr w:type="spellEnd"/>
      <w:r w:rsidRPr="00180E92">
        <w:t xml:space="preserve"> Адель </w:t>
      </w:r>
      <w:proofErr w:type="spellStart"/>
      <w:r w:rsidRPr="00180E92">
        <w:t>Ильфатович</w:t>
      </w:r>
      <w:proofErr w:type="spellEnd"/>
      <w:r w:rsidRPr="00180E92">
        <w:t xml:space="preserve"> – научный сотрудник НИИ Университета Генеральной прокуратуры Российской Федерации</w:t>
      </w:r>
      <w:r w:rsidR="00B75AA9">
        <w:t>;</w:t>
      </w:r>
    </w:p>
    <w:p w14:paraId="44100760" w14:textId="24BE5C8C" w:rsidR="00B75AA9" w:rsidRDefault="00B75AA9" w:rsidP="00B75AA9">
      <w:pPr>
        <w:pStyle w:val="a3"/>
        <w:numPr>
          <w:ilvl w:val="0"/>
          <w:numId w:val="17"/>
        </w:numPr>
        <w:tabs>
          <w:tab w:val="left" w:pos="851"/>
        </w:tabs>
        <w:spacing w:line="360" w:lineRule="auto"/>
        <w:ind w:left="0" w:firstLine="567"/>
        <w:jc w:val="both"/>
      </w:pPr>
      <w:proofErr w:type="spellStart"/>
      <w:r w:rsidRPr="00B75AA9">
        <w:t>Чимбирева</w:t>
      </w:r>
      <w:proofErr w:type="spellEnd"/>
      <w:r w:rsidRPr="00B75AA9">
        <w:t xml:space="preserve"> Дарья Александровна – адвокат, выпускник-эксперт программы дополнительного образования BCL</w:t>
      </w:r>
      <w:r>
        <w:t xml:space="preserve">. </w:t>
      </w:r>
    </w:p>
    <w:p w14:paraId="7EE38915" w14:textId="77777777" w:rsidR="008D0B41" w:rsidRPr="00180E92" w:rsidRDefault="008D0B41" w:rsidP="00930F6D">
      <w:pPr>
        <w:spacing w:line="360" w:lineRule="auto"/>
        <w:jc w:val="both"/>
        <w:rPr>
          <w:b/>
          <w:bCs/>
          <w:color w:val="000000" w:themeColor="text1"/>
        </w:rPr>
      </w:pPr>
    </w:p>
    <w:p w14:paraId="4962D7FD" w14:textId="5B2F1D40" w:rsidR="00731672" w:rsidRPr="00180E92" w:rsidRDefault="00731672" w:rsidP="006400A0">
      <w:pPr>
        <w:pStyle w:val="a3"/>
        <w:spacing w:line="360" w:lineRule="auto"/>
        <w:ind w:left="0" w:firstLine="567"/>
        <w:jc w:val="both"/>
      </w:pPr>
      <w:r w:rsidRPr="00911646">
        <w:rPr>
          <w:b/>
          <w:bCs/>
          <w:color w:val="000000" w:themeColor="text1"/>
        </w:rPr>
        <w:t xml:space="preserve">Письменные </w:t>
      </w:r>
      <w:r w:rsidR="00B407ED" w:rsidRPr="00911646">
        <w:rPr>
          <w:b/>
          <w:bCs/>
          <w:color w:val="000000" w:themeColor="text1"/>
        </w:rPr>
        <w:t>замечани</w:t>
      </w:r>
      <w:r w:rsidR="00B407ED">
        <w:rPr>
          <w:b/>
          <w:bCs/>
          <w:color w:val="000000" w:themeColor="text1"/>
        </w:rPr>
        <w:t>я</w:t>
      </w:r>
      <w:r w:rsidR="00B407ED" w:rsidRPr="00911646">
        <w:rPr>
          <w:b/>
          <w:bCs/>
          <w:color w:val="000000" w:themeColor="text1"/>
        </w:rPr>
        <w:t xml:space="preserve"> </w:t>
      </w:r>
      <w:r w:rsidRPr="00911646">
        <w:rPr>
          <w:b/>
          <w:bCs/>
          <w:color w:val="000000" w:themeColor="text1"/>
        </w:rPr>
        <w:t>также поступили от:</w:t>
      </w:r>
    </w:p>
    <w:p w14:paraId="2E396608" w14:textId="120ED6A1" w:rsidR="00B75AA9" w:rsidRPr="00B75AA9" w:rsidRDefault="00B75AA9" w:rsidP="00B7030E">
      <w:pPr>
        <w:pStyle w:val="a3"/>
        <w:numPr>
          <w:ilvl w:val="0"/>
          <w:numId w:val="17"/>
        </w:numPr>
        <w:tabs>
          <w:tab w:val="left" w:pos="993"/>
        </w:tabs>
        <w:spacing w:line="360" w:lineRule="auto"/>
        <w:ind w:left="0" w:firstLine="567"/>
        <w:jc w:val="both"/>
        <w:rPr>
          <w:iCs/>
        </w:rPr>
      </w:pPr>
      <w:r w:rsidRPr="000350D3">
        <w:rPr>
          <w:iCs/>
        </w:rPr>
        <w:t>Липин Дмитрий Александрович</w:t>
      </w:r>
      <w:r w:rsidRPr="000350D3">
        <w:t xml:space="preserve"> – заместитель исполнительного директора руководителя аппарата Ассоциации юристов России. Ответственный секретарь Комиссии АЮР по новым технологиям и правовому обеспечению </w:t>
      </w:r>
      <w:proofErr w:type="spellStart"/>
      <w:r w:rsidRPr="000350D3">
        <w:t>цифровизации</w:t>
      </w:r>
      <w:proofErr w:type="spellEnd"/>
      <w:r w:rsidRPr="000350D3">
        <w:t xml:space="preserve"> общества</w:t>
      </w:r>
      <w:r>
        <w:t>;</w:t>
      </w:r>
    </w:p>
    <w:p w14:paraId="0CF4DB1E" w14:textId="251B953F" w:rsidR="00944D03" w:rsidRPr="00944D03" w:rsidRDefault="00944D03" w:rsidP="00B7030E">
      <w:pPr>
        <w:pStyle w:val="a3"/>
        <w:numPr>
          <w:ilvl w:val="0"/>
          <w:numId w:val="17"/>
        </w:numPr>
        <w:tabs>
          <w:tab w:val="left" w:pos="993"/>
        </w:tabs>
        <w:spacing w:line="360" w:lineRule="auto"/>
        <w:ind w:left="0" w:firstLine="567"/>
        <w:jc w:val="both"/>
        <w:rPr>
          <w:iCs/>
        </w:rPr>
      </w:pPr>
      <w:r w:rsidRPr="00944D03">
        <w:rPr>
          <w:iCs/>
        </w:rPr>
        <w:t xml:space="preserve">Савельев Александр Иванович – заместитель Председателя Комиссии, </w:t>
      </w:r>
      <w:proofErr w:type="spellStart"/>
      <w:r w:rsidRPr="00944D03">
        <w:rPr>
          <w:iCs/>
        </w:rPr>
        <w:t>к.ю.н</w:t>
      </w:r>
      <w:proofErr w:type="spellEnd"/>
      <w:r w:rsidRPr="00944D03">
        <w:rPr>
          <w:iCs/>
        </w:rPr>
        <w:t>., доцент кафедры информационного права, старший научный сотрудник НИУ ВШЭ;</w:t>
      </w:r>
    </w:p>
    <w:p w14:paraId="26DB386E" w14:textId="065B57A5" w:rsidR="00C468A7" w:rsidRDefault="00C468A7" w:rsidP="00B7030E">
      <w:pPr>
        <w:pStyle w:val="a3"/>
        <w:numPr>
          <w:ilvl w:val="0"/>
          <w:numId w:val="17"/>
        </w:numPr>
        <w:tabs>
          <w:tab w:val="left" w:pos="993"/>
        </w:tabs>
        <w:spacing w:line="360" w:lineRule="auto"/>
        <w:ind w:left="0" w:firstLine="567"/>
        <w:jc w:val="both"/>
        <w:rPr>
          <w:bCs/>
          <w:color w:val="000000" w:themeColor="text1"/>
        </w:rPr>
      </w:pPr>
      <w:r w:rsidRPr="00180E92">
        <w:rPr>
          <w:bCs/>
          <w:color w:val="000000" w:themeColor="text1"/>
        </w:rPr>
        <w:t xml:space="preserve">Янковский Роман Михайлович – </w:t>
      </w:r>
      <w:r w:rsidR="00B407ED" w:rsidRPr="00180E92">
        <w:t>член Комиссии</w:t>
      </w:r>
      <w:r w:rsidR="00B407ED">
        <w:t>,</w:t>
      </w:r>
      <w:r w:rsidR="00B407ED" w:rsidRPr="00180E92">
        <w:rPr>
          <w:bCs/>
          <w:color w:val="000000" w:themeColor="text1"/>
        </w:rPr>
        <w:t xml:space="preserve"> </w:t>
      </w:r>
      <w:r w:rsidRPr="00180E92">
        <w:rPr>
          <w:bCs/>
          <w:color w:val="000000" w:themeColor="text1"/>
        </w:rPr>
        <w:t xml:space="preserve">кандидат юридических наук, ассистент кафедры предпринимательского права юридического факультета МГУ имени М.В. Ломоносова, советник практики </w:t>
      </w:r>
      <w:r w:rsidRPr="00180E92">
        <w:rPr>
          <w:bCs/>
          <w:color w:val="000000" w:themeColor="text1"/>
          <w:lang w:val="en-US"/>
        </w:rPr>
        <w:t>IP</w:t>
      </w:r>
      <w:r w:rsidRPr="00180E92">
        <w:rPr>
          <w:bCs/>
          <w:color w:val="000000" w:themeColor="text1"/>
        </w:rPr>
        <w:t>/</w:t>
      </w:r>
      <w:r w:rsidRPr="00180E92">
        <w:rPr>
          <w:bCs/>
          <w:color w:val="000000" w:themeColor="text1"/>
          <w:lang w:val="en-US"/>
        </w:rPr>
        <w:t>IT</w:t>
      </w:r>
      <w:r w:rsidRPr="00180E92">
        <w:rPr>
          <w:bCs/>
          <w:color w:val="000000" w:themeColor="text1"/>
        </w:rPr>
        <w:t xml:space="preserve"> юридической фирмы «Томашевская и партнеры».</w:t>
      </w:r>
    </w:p>
    <w:p w14:paraId="31D70DD0" w14:textId="77777777" w:rsidR="00731672" w:rsidRPr="00180E92" w:rsidRDefault="00731672" w:rsidP="006400A0">
      <w:pPr>
        <w:spacing w:line="360" w:lineRule="auto"/>
        <w:ind w:firstLine="567"/>
        <w:jc w:val="both"/>
        <w:rPr>
          <w:b/>
          <w:bCs/>
          <w:color w:val="000000" w:themeColor="text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731672" w:rsidRPr="00180E92" w14:paraId="672BA71B" w14:textId="77777777" w:rsidTr="00A71BBC">
        <w:tc>
          <w:tcPr>
            <w:tcW w:w="4782" w:type="dxa"/>
          </w:tcPr>
          <w:p w14:paraId="2239A83A" w14:textId="77777777" w:rsidR="00731672" w:rsidRPr="00180E92" w:rsidRDefault="00731672" w:rsidP="00B7030E">
            <w:pPr>
              <w:jc w:val="both"/>
              <w:rPr>
                <w:b/>
              </w:rPr>
            </w:pPr>
            <w:r w:rsidRPr="00180E92">
              <w:rPr>
                <w:b/>
              </w:rPr>
              <w:t>Председатель Комиссии</w:t>
            </w:r>
          </w:p>
        </w:tc>
        <w:tc>
          <w:tcPr>
            <w:tcW w:w="4783" w:type="dxa"/>
          </w:tcPr>
          <w:p w14:paraId="18F76D5F" w14:textId="77777777" w:rsidR="00731672" w:rsidRPr="00180E92" w:rsidRDefault="00731672" w:rsidP="006400A0">
            <w:pPr>
              <w:ind w:firstLine="567"/>
              <w:jc w:val="right"/>
              <w:rPr>
                <w:b/>
              </w:rPr>
            </w:pPr>
            <w:r w:rsidRPr="00180E92">
              <w:rPr>
                <w:b/>
              </w:rPr>
              <w:t>А.В. Журавлев</w:t>
            </w:r>
          </w:p>
        </w:tc>
      </w:tr>
    </w:tbl>
    <w:p w14:paraId="5FD00463" w14:textId="77777777" w:rsidR="005029B6" w:rsidRPr="00180E92" w:rsidRDefault="005029B6" w:rsidP="00B7030E">
      <w:pPr>
        <w:tabs>
          <w:tab w:val="left" w:pos="1602"/>
        </w:tabs>
        <w:spacing w:line="276" w:lineRule="auto"/>
        <w:ind w:firstLine="567"/>
        <w:jc w:val="both"/>
      </w:pPr>
    </w:p>
    <w:sectPr w:rsidR="005029B6" w:rsidRPr="00180E92" w:rsidSect="00B21C24">
      <w:footerReference w:type="even" r:id="rId1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B15EB" w14:textId="77777777" w:rsidR="0051568F" w:rsidRDefault="0051568F" w:rsidP="00AF2649">
      <w:r>
        <w:separator/>
      </w:r>
    </w:p>
  </w:endnote>
  <w:endnote w:type="continuationSeparator" w:id="0">
    <w:p w14:paraId="4CC5361E" w14:textId="77777777" w:rsidR="0051568F" w:rsidRDefault="0051568F" w:rsidP="00AF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wton">
    <w:altName w:val="Cambria"/>
    <w:panose1 w:val="020B0604020202020204"/>
    <w:charset w:val="00"/>
    <w:family w:val="roman"/>
    <w:notTrueType/>
    <w:pitch w:val="variable"/>
    <w:sig w:usb0="C0000AFF" w:usb1="500060DB" w:usb2="00000010" w:usb3="00000000" w:csb0="000000BF" w:csb1="00000000"/>
  </w:font>
  <w:font w:name="Courier New">
    <w:panose1 w:val="02070309020205020404"/>
    <w:charset w:val="00"/>
    <w:family w:val="modern"/>
    <w:pitch w:val="fixed"/>
    <w:sig w:usb0="E0002AFF" w:usb1="C0007843" w:usb2="00000009" w:usb3="00000000" w:csb0="000001FF" w:csb1="00000000"/>
  </w:font>
  <w:font w:name="AcademyC">
    <w:altName w:val="Courier New"/>
    <w:panose1 w:val="020B0604020202020204"/>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6AC3" w14:textId="77777777" w:rsidR="00212852" w:rsidRDefault="00212852" w:rsidP="0075276F">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7337AD7" w14:textId="77777777" w:rsidR="00212852" w:rsidRDefault="00212852" w:rsidP="000B10DF">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A1A7" w14:textId="77777777" w:rsidR="00212852" w:rsidRDefault="00212852" w:rsidP="0075276F">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D5A49">
      <w:rPr>
        <w:rStyle w:val="af8"/>
        <w:noProof/>
      </w:rPr>
      <w:t>18</w:t>
    </w:r>
    <w:r>
      <w:rPr>
        <w:rStyle w:val="af8"/>
      </w:rPr>
      <w:fldChar w:fldCharType="end"/>
    </w:r>
  </w:p>
  <w:p w14:paraId="3C5E5402" w14:textId="77777777" w:rsidR="00212852" w:rsidRDefault="00212852" w:rsidP="000B10DF">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3B31" w14:textId="77777777" w:rsidR="0051568F" w:rsidRDefault="0051568F" w:rsidP="00AF2649">
      <w:r>
        <w:separator/>
      </w:r>
    </w:p>
  </w:footnote>
  <w:footnote w:type="continuationSeparator" w:id="0">
    <w:p w14:paraId="56A1F03F" w14:textId="77777777" w:rsidR="0051568F" w:rsidRDefault="0051568F" w:rsidP="00AF2649">
      <w:r>
        <w:continuationSeparator/>
      </w:r>
    </w:p>
  </w:footnote>
  <w:footnote w:id="1">
    <w:p w14:paraId="63F82D8E" w14:textId="6803A206" w:rsidR="00632E59" w:rsidRPr="00180E92" w:rsidRDefault="00632E59" w:rsidP="00632E59">
      <w:pPr>
        <w:tabs>
          <w:tab w:val="center" w:pos="5029"/>
          <w:tab w:val="right" w:pos="9349"/>
        </w:tabs>
        <w:jc w:val="both"/>
        <w:rPr>
          <w:i/>
          <w:color w:val="000000" w:themeColor="text1"/>
          <w:sz w:val="18"/>
          <w:szCs w:val="18"/>
        </w:rPr>
      </w:pPr>
      <w:r w:rsidRPr="00632E59">
        <w:rPr>
          <w:rStyle w:val="a7"/>
          <w:i/>
          <w:color w:val="000000" w:themeColor="text1"/>
          <w:sz w:val="18"/>
          <w:szCs w:val="18"/>
        </w:rPr>
        <w:footnoteRef/>
      </w:r>
      <w:r w:rsidRPr="00632E59">
        <w:rPr>
          <w:i/>
          <w:color w:val="000000" w:themeColor="text1"/>
          <w:sz w:val="18"/>
          <w:szCs w:val="18"/>
        </w:rPr>
        <w:t xml:space="preserve"> </w:t>
      </w:r>
      <w:hyperlink r:id="rId1" w:history="1">
        <w:r w:rsidRPr="003C4C81">
          <w:rPr>
            <w:rStyle w:val="a4"/>
            <w:color w:val="000000" w:themeColor="text1"/>
            <w:sz w:val="18"/>
            <w:szCs w:val="18"/>
          </w:rPr>
          <w:t>https://sozd.duma.gov.ru/bill/419059-7</w:t>
        </w:r>
      </w:hyperlink>
      <w:r w:rsidR="003258A6" w:rsidRPr="00180E92" w:rsidDel="003258A6">
        <w:rPr>
          <w:bCs/>
          <w:i/>
          <w:color w:val="000000" w:themeColor="text1"/>
          <w:sz w:val="18"/>
          <w:szCs w:val="18"/>
        </w:rPr>
        <w:t xml:space="preserve"> </w:t>
      </w:r>
    </w:p>
  </w:footnote>
  <w:footnote w:id="2">
    <w:p w14:paraId="0F4CDEC2" w14:textId="2B2A2373" w:rsidR="00212852" w:rsidRPr="00274FB8" w:rsidRDefault="00212852" w:rsidP="003C4C81">
      <w:pPr>
        <w:tabs>
          <w:tab w:val="center" w:pos="5029"/>
          <w:tab w:val="right" w:pos="9349"/>
        </w:tabs>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Информационный портал </w:t>
      </w:r>
      <w:proofErr w:type="spellStart"/>
      <w:r w:rsidRPr="00180E92">
        <w:rPr>
          <w:i/>
          <w:color w:val="000000" w:themeColor="text1"/>
          <w:sz w:val="18"/>
          <w:szCs w:val="18"/>
        </w:rPr>
        <w:t>Elementus</w:t>
      </w:r>
      <w:proofErr w:type="spellEnd"/>
      <w:r w:rsidRPr="00180E92">
        <w:rPr>
          <w:i/>
          <w:color w:val="000000" w:themeColor="text1"/>
          <w:sz w:val="18"/>
          <w:szCs w:val="18"/>
        </w:rPr>
        <w:t xml:space="preserve">. Продажа </w:t>
      </w:r>
      <w:proofErr w:type="spellStart"/>
      <w:r w:rsidRPr="00180E92">
        <w:rPr>
          <w:i/>
          <w:color w:val="000000" w:themeColor="text1"/>
          <w:sz w:val="18"/>
          <w:szCs w:val="18"/>
        </w:rPr>
        <w:t>токенов</w:t>
      </w:r>
      <w:proofErr w:type="spellEnd"/>
      <w:r w:rsidRPr="00180E92">
        <w:rPr>
          <w:i/>
          <w:color w:val="000000" w:themeColor="text1"/>
          <w:sz w:val="18"/>
          <w:szCs w:val="18"/>
        </w:rPr>
        <w:t xml:space="preserve"> в Европе (</w:t>
      </w:r>
      <w:proofErr w:type="spellStart"/>
      <w:r w:rsidRPr="00180E92">
        <w:rPr>
          <w:i/>
          <w:color w:val="000000" w:themeColor="text1"/>
          <w:sz w:val="18"/>
          <w:szCs w:val="18"/>
        </w:rPr>
        <w:t>Europe</w:t>
      </w:r>
      <w:proofErr w:type="spellEnd"/>
      <w:r w:rsidRPr="00180E92">
        <w:rPr>
          <w:i/>
          <w:color w:val="000000" w:themeColor="text1"/>
          <w:sz w:val="18"/>
          <w:szCs w:val="18"/>
        </w:rPr>
        <w:t xml:space="preserve">: </w:t>
      </w:r>
      <w:proofErr w:type="spellStart"/>
      <w:r w:rsidRPr="00180E92">
        <w:rPr>
          <w:i/>
          <w:color w:val="000000" w:themeColor="text1"/>
          <w:sz w:val="18"/>
          <w:szCs w:val="18"/>
        </w:rPr>
        <w:t>Token</w:t>
      </w:r>
      <w:proofErr w:type="spellEnd"/>
      <w:r w:rsidRPr="00180E92">
        <w:rPr>
          <w:i/>
          <w:color w:val="000000" w:themeColor="text1"/>
          <w:sz w:val="18"/>
          <w:szCs w:val="18"/>
        </w:rPr>
        <w:t xml:space="preserve"> </w:t>
      </w:r>
      <w:proofErr w:type="spellStart"/>
      <w:r w:rsidRPr="00180E92">
        <w:rPr>
          <w:i/>
          <w:color w:val="000000" w:themeColor="text1"/>
          <w:sz w:val="18"/>
          <w:szCs w:val="18"/>
        </w:rPr>
        <w:t>Sale</w:t>
      </w:r>
      <w:proofErr w:type="spellEnd"/>
      <w:r w:rsidRPr="00180E92">
        <w:rPr>
          <w:i/>
          <w:color w:val="000000" w:themeColor="text1"/>
          <w:sz w:val="18"/>
          <w:szCs w:val="18"/>
        </w:rPr>
        <w:t xml:space="preserve"> </w:t>
      </w:r>
      <w:proofErr w:type="spellStart"/>
      <w:r w:rsidRPr="00180E92">
        <w:rPr>
          <w:i/>
          <w:color w:val="000000" w:themeColor="text1"/>
          <w:sz w:val="18"/>
          <w:szCs w:val="18"/>
        </w:rPr>
        <w:t>Fundrasing</w:t>
      </w:r>
      <w:proofErr w:type="spellEnd"/>
      <w:r w:rsidRPr="00180E92">
        <w:rPr>
          <w:i/>
          <w:color w:val="000000" w:themeColor="text1"/>
          <w:sz w:val="18"/>
          <w:szCs w:val="18"/>
        </w:rPr>
        <w:t>) \\ URL: https://</w:t>
      </w:r>
      <w:r w:rsidRPr="00274FB8">
        <w:rPr>
          <w:i/>
          <w:color w:val="000000" w:themeColor="text1"/>
          <w:sz w:val="18"/>
          <w:szCs w:val="18"/>
        </w:rPr>
        <w:t>elementus.io/blog/token-sale-geography/</w:t>
      </w:r>
    </w:p>
  </w:footnote>
  <w:footnote w:id="3">
    <w:p w14:paraId="3F13317D" w14:textId="15BE19C3" w:rsidR="00212852" w:rsidRPr="00180E92" w:rsidRDefault="00212852" w:rsidP="00180E92">
      <w:pPr>
        <w:pStyle w:val="a5"/>
        <w:jc w:val="both"/>
        <w:rPr>
          <w:i/>
          <w:sz w:val="18"/>
          <w:szCs w:val="18"/>
        </w:rPr>
      </w:pPr>
      <w:r w:rsidRPr="00274FB8">
        <w:rPr>
          <w:rStyle w:val="a7"/>
          <w:i/>
          <w:sz w:val="18"/>
          <w:szCs w:val="18"/>
        </w:rPr>
        <w:footnoteRef/>
      </w:r>
      <w:r w:rsidRPr="00274FB8">
        <w:rPr>
          <w:i/>
          <w:sz w:val="18"/>
          <w:szCs w:val="18"/>
        </w:rPr>
        <w:t xml:space="preserve"> </w:t>
      </w:r>
      <w:r w:rsidR="00D02F10" w:rsidRPr="00274FB8">
        <w:rPr>
          <w:i/>
          <w:sz w:val="18"/>
          <w:szCs w:val="18"/>
        </w:rPr>
        <w:t xml:space="preserve">ФАТФ. Рекомендация 15: Новые технологии // </w:t>
      </w:r>
      <w:r w:rsidR="00D02F10" w:rsidRPr="00274FB8">
        <w:rPr>
          <w:i/>
          <w:sz w:val="18"/>
          <w:szCs w:val="18"/>
          <w:lang w:val="en-US"/>
        </w:rPr>
        <w:t>URL</w:t>
      </w:r>
      <w:r w:rsidR="00D02F10" w:rsidRPr="00274FB8">
        <w:rPr>
          <w:i/>
          <w:sz w:val="18"/>
          <w:szCs w:val="18"/>
        </w:rPr>
        <w:t>: https://eurasiangroup.org/Methodology/rus/tech_mark/15/.</w:t>
      </w:r>
    </w:p>
  </w:footnote>
  <w:footnote w:id="4">
    <w:p w14:paraId="2D39DCE4" w14:textId="77777777" w:rsidR="00212852" w:rsidRPr="00180E92" w:rsidRDefault="00212852" w:rsidP="00180E92">
      <w:pPr>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w:t>
      </w:r>
      <w:r w:rsidRPr="00180E92">
        <w:rPr>
          <w:i/>
          <w:color w:val="000000" w:themeColor="text1"/>
          <w:sz w:val="18"/>
          <w:szCs w:val="18"/>
          <w:shd w:val="clear" w:color="auto" w:fill="FFFFFF"/>
        </w:rPr>
        <w:t xml:space="preserve">Постановление Пленума Верховного Суда РФ от 26.02.2019 № 1 «О внесении изменений в 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 </w:t>
      </w:r>
      <w:r w:rsidRPr="00180E92">
        <w:rPr>
          <w:i/>
          <w:color w:val="000000" w:themeColor="text1"/>
          <w:sz w:val="18"/>
          <w:szCs w:val="18"/>
        </w:rPr>
        <w:t>«Российская газета», № 51, 07.03.2019.</w:t>
      </w:r>
    </w:p>
  </w:footnote>
  <w:footnote w:id="5">
    <w:p w14:paraId="404D9559" w14:textId="77777777" w:rsidR="00B76C4B" w:rsidRPr="00180E92" w:rsidRDefault="00B76C4B" w:rsidP="00180E92">
      <w:pPr>
        <w:jc w:val="both"/>
        <w:rPr>
          <w:bCs/>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w:t>
      </w:r>
      <w:r w:rsidRPr="00180E92">
        <w:rPr>
          <w:bCs/>
          <w:i/>
          <w:color w:val="000000" w:themeColor="text1"/>
          <w:sz w:val="18"/>
          <w:szCs w:val="18"/>
        </w:rPr>
        <w:t xml:space="preserve">Приговор </w:t>
      </w:r>
      <w:proofErr w:type="spellStart"/>
      <w:r w:rsidRPr="00180E92">
        <w:rPr>
          <w:bCs/>
          <w:i/>
          <w:color w:val="000000" w:themeColor="text1"/>
          <w:sz w:val="18"/>
          <w:szCs w:val="18"/>
        </w:rPr>
        <w:t>Рамонского</w:t>
      </w:r>
      <w:proofErr w:type="spellEnd"/>
      <w:r w:rsidRPr="00180E92">
        <w:rPr>
          <w:bCs/>
          <w:i/>
          <w:color w:val="000000" w:themeColor="text1"/>
          <w:sz w:val="18"/>
          <w:szCs w:val="18"/>
        </w:rPr>
        <w:t xml:space="preserve"> районного суда Воронежской области № 1-90/2018 от 10 июля 2018 г. по делу № 1-24/2018.</w:t>
      </w:r>
    </w:p>
  </w:footnote>
  <w:footnote w:id="6">
    <w:p w14:paraId="2B2E92C1" w14:textId="77777777" w:rsidR="00212852" w:rsidRPr="00180E92" w:rsidRDefault="00212852" w:rsidP="00180E92">
      <w:pPr>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Решение Кировского районного суда по делу № </w:t>
      </w:r>
      <w:r w:rsidRPr="00180E92">
        <w:rPr>
          <w:bCs/>
          <w:i/>
          <w:color w:val="000000" w:themeColor="text1"/>
          <w:sz w:val="18"/>
          <w:szCs w:val="18"/>
          <w:shd w:val="clear" w:color="auto" w:fill="FFFFFF"/>
        </w:rPr>
        <w:t xml:space="preserve">1-37/2019 от 25.04.2019 </w:t>
      </w:r>
      <w:r w:rsidRPr="00180E92">
        <w:rPr>
          <w:i/>
          <w:color w:val="000000" w:themeColor="text1"/>
          <w:sz w:val="18"/>
          <w:szCs w:val="18"/>
        </w:rPr>
        <w:t>// Архив Кировского районного суда г. Казань.</w:t>
      </w:r>
    </w:p>
  </w:footnote>
  <w:footnote w:id="7">
    <w:p w14:paraId="2ED49ECB" w14:textId="77777777" w:rsidR="008F06D4" w:rsidRPr="00180E92" w:rsidRDefault="008F06D4" w:rsidP="00180E92">
      <w:pPr>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Октябрьский районный суд г. Тамбова от </w:t>
      </w:r>
      <w:r w:rsidRPr="00180E92">
        <w:rPr>
          <w:i/>
          <w:color w:val="000000" w:themeColor="text1"/>
          <w:sz w:val="18"/>
          <w:szCs w:val="18"/>
          <w:shd w:val="clear" w:color="auto" w:fill="FFFFFF"/>
        </w:rPr>
        <w:t xml:space="preserve">15.02.2019 </w:t>
      </w:r>
      <w:r w:rsidRPr="00180E92">
        <w:rPr>
          <w:bCs/>
          <w:i/>
          <w:color w:val="000000" w:themeColor="text1"/>
          <w:sz w:val="18"/>
          <w:szCs w:val="18"/>
          <w:shd w:val="clear" w:color="auto" w:fill="FFFFFF"/>
        </w:rPr>
        <w:t>№1-134/19.</w:t>
      </w:r>
    </w:p>
  </w:footnote>
  <w:footnote w:id="8">
    <w:p w14:paraId="2DDC9508" w14:textId="77777777" w:rsidR="008F06D4" w:rsidRPr="00180E92" w:rsidRDefault="008F06D4" w:rsidP="00180E92">
      <w:pPr>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Приговор </w:t>
      </w:r>
      <w:proofErr w:type="spellStart"/>
      <w:r w:rsidRPr="00180E92">
        <w:rPr>
          <w:i/>
          <w:color w:val="000000" w:themeColor="text1"/>
          <w:sz w:val="18"/>
          <w:szCs w:val="18"/>
        </w:rPr>
        <w:t>Сургутского</w:t>
      </w:r>
      <w:proofErr w:type="spellEnd"/>
      <w:r w:rsidRPr="00180E92">
        <w:rPr>
          <w:i/>
          <w:color w:val="000000" w:themeColor="text1"/>
          <w:sz w:val="18"/>
          <w:szCs w:val="18"/>
        </w:rPr>
        <w:t xml:space="preserve"> городского суда ХМАО от 1 ноября 2017 г. по ч. 3 ст. 159, ч. 3 ст. 272 УК РФ // Ссылка невозможна по причине нерабочего состояния сайта. </w:t>
      </w:r>
    </w:p>
  </w:footnote>
  <w:footnote w:id="9">
    <w:p w14:paraId="024E3218" w14:textId="77777777" w:rsidR="008F06D4" w:rsidRPr="00180E92" w:rsidRDefault="008F06D4" w:rsidP="00180E92">
      <w:pPr>
        <w:jc w:val="both"/>
        <w:outlineLvl w:val="0"/>
        <w:rPr>
          <w:bCs/>
          <w:i/>
          <w:color w:val="000000" w:themeColor="text1"/>
          <w:kern w:val="36"/>
          <w:sz w:val="18"/>
          <w:szCs w:val="18"/>
        </w:rPr>
      </w:pPr>
      <w:r w:rsidRPr="00180E92">
        <w:rPr>
          <w:rStyle w:val="a7"/>
          <w:i/>
          <w:color w:val="000000" w:themeColor="text1"/>
          <w:sz w:val="18"/>
          <w:szCs w:val="18"/>
        </w:rPr>
        <w:footnoteRef/>
      </w:r>
      <w:r w:rsidRPr="00180E92">
        <w:rPr>
          <w:i/>
          <w:color w:val="000000" w:themeColor="text1"/>
          <w:sz w:val="18"/>
          <w:szCs w:val="18"/>
        </w:rPr>
        <w:t xml:space="preserve"> </w:t>
      </w:r>
      <w:r w:rsidRPr="00180E92">
        <w:rPr>
          <w:bCs/>
          <w:i/>
          <w:color w:val="000000" w:themeColor="text1"/>
          <w:kern w:val="36"/>
          <w:sz w:val="18"/>
          <w:szCs w:val="18"/>
        </w:rPr>
        <w:t>Приговор Калининского районного суда г. Чебоксары Чувашской Республики № 1-46/2018 от 6 февраля 2018 г. по делу № 1-46/2018.</w:t>
      </w:r>
    </w:p>
  </w:footnote>
  <w:footnote w:id="10">
    <w:p w14:paraId="53582290" w14:textId="77777777" w:rsidR="00212852" w:rsidRPr="00180E92" w:rsidRDefault="00212852" w:rsidP="00180E92">
      <w:pPr>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Решение Свердловского районного суда по делу № 1-9/2018 (1-416/17) от 16.07.2018 // Архив Свердловского районного суда г. Костромы.</w:t>
      </w:r>
    </w:p>
  </w:footnote>
  <w:footnote w:id="11">
    <w:p w14:paraId="1355C652" w14:textId="77777777" w:rsidR="008F06D4" w:rsidRPr="00180E92" w:rsidRDefault="008F06D4" w:rsidP="00180E92">
      <w:pPr>
        <w:pStyle w:val="a8"/>
        <w:spacing w:before="0" w:beforeAutospacing="0" w:after="0" w:afterAutospacing="0"/>
        <w:jc w:val="both"/>
        <w:rPr>
          <w:i/>
          <w:color w:val="000000" w:themeColor="text1"/>
          <w:sz w:val="18"/>
          <w:szCs w:val="18"/>
          <w:lang w:val="en-US"/>
        </w:rPr>
      </w:pPr>
      <w:r w:rsidRPr="00180E92">
        <w:rPr>
          <w:rStyle w:val="a7"/>
          <w:i/>
          <w:color w:val="000000" w:themeColor="text1"/>
          <w:sz w:val="18"/>
          <w:szCs w:val="18"/>
        </w:rPr>
        <w:footnoteRef/>
      </w:r>
      <w:r w:rsidRPr="00180E92">
        <w:rPr>
          <w:i/>
          <w:color w:val="000000" w:themeColor="text1"/>
          <w:sz w:val="18"/>
          <w:szCs w:val="18"/>
        </w:rPr>
        <w:t xml:space="preserve"> </w:t>
      </w:r>
      <w:r w:rsidRPr="00180E92">
        <w:rPr>
          <w:bCs/>
          <w:i/>
          <w:color w:val="000000" w:themeColor="text1"/>
          <w:sz w:val="18"/>
          <w:szCs w:val="18"/>
        </w:rPr>
        <w:t xml:space="preserve">В США возбуждено первое дело о мошенничестве с ICO: </w:t>
      </w:r>
      <w:r w:rsidRPr="00180E92">
        <w:rPr>
          <w:i/>
          <w:color w:val="000000" w:themeColor="text1"/>
          <w:sz w:val="18"/>
          <w:szCs w:val="18"/>
        </w:rPr>
        <w:t xml:space="preserve">электрон. версия газеты. </w:t>
      </w:r>
      <w:r w:rsidRPr="00180E92">
        <w:rPr>
          <w:i/>
          <w:color w:val="000000" w:themeColor="text1"/>
          <w:sz w:val="18"/>
          <w:szCs w:val="18"/>
          <w:lang w:val="en-US"/>
        </w:rPr>
        <w:t>URL: https://www.kommersant.ru/doc/3428414.</w:t>
      </w:r>
    </w:p>
  </w:footnote>
  <w:footnote w:id="12">
    <w:p w14:paraId="5CA5E8A4" w14:textId="77777777" w:rsidR="008F06D4" w:rsidRPr="00180E92" w:rsidRDefault="008F06D4" w:rsidP="00180E92">
      <w:pPr>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lang w:val="en-US"/>
        </w:rPr>
        <w:t xml:space="preserve"> Securities and Exchange Commission v. Titanium Blockchain Infrastructure Services, Inc., EHI Internetwork and Systems Management, Inc. aka EHI-INSM, Inc., and Michael Alan Stollery aka Michael </w:t>
      </w:r>
      <w:proofErr w:type="spellStart"/>
      <w:r w:rsidRPr="00180E92">
        <w:rPr>
          <w:i/>
          <w:color w:val="000000" w:themeColor="text1"/>
          <w:sz w:val="18"/>
          <w:szCs w:val="18"/>
          <w:lang w:val="en-US"/>
        </w:rPr>
        <w:t>Stollaire</w:t>
      </w:r>
      <w:proofErr w:type="spellEnd"/>
      <w:r w:rsidRPr="00180E92">
        <w:rPr>
          <w:i/>
          <w:color w:val="000000" w:themeColor="text1"/>
          <w:sz w:val="18"/>
          <w:szCs w:val="18"/>
          <w:lang w:val="en-US"/>
        </w:rPr>
        <w:t xml:space="preserve"> Case № CV18-4315-DSF (</w:t>
      </w:r>
      <w:proofErr w:type="spellStart"/>
      <w:r w:rsidRPr="00180E92">
        <w:rPr>
          <w:i/>
          <w:color w:val="000000" w:themeColor="text1"/>
          <w:sz w:val="18"/>
          <w:szCs w:val="18"/>
          <w:lang w:val="en-US"/>
        </w:rPr>
        <w:t>JPRx</w:t>
      </w:r>
      <w:proofErr w:type="spellEnd"/>
      <w:r w:rsidRPr="00180E92">
        <w:rPr>
          <w:i/>
          <w:color w:val="000000" w:themeColor="text1"/>
          <w:sz w:val="18"/>
          <w:szCs w:val="18"/>
          <w:lang w:val="en-US"/>
        </w:rPr>
        <w:t>) (May 22, 2018). // [</w:t>
      </w:r>
      <w:r w:rsidRPr="00180E92">
        <w:rPr>
          <w:i/>
          <w:color w:val="000000" w:themeColor="text1"/>
          <w:sz w:val="18"/>
          <w:szCs w:val="18"/>
        </w:rPr>
        <w:t>Электронный</w:t>
      </w:r>
      <w:r w:rsidRPr="00180E92">
        <w:rPr>
          <w:i/>
          <w:color w:val="000000" w:themeColor="text1"/>
          <w:sz w:val="18"/>
          <w:szCs w:val="18"/>
          <w:lang w:val="en-US"/>
        </w:rPr>
        <w:t xml:space="preserve"> </w:t>
      </w:r>
      <w:r w:rsidRPr="00180E92">
        <w:rPr>
          <w:i/>
          <w:color w:val="000000" w:themeColor="text1"/>
          <w:sz w:val="18"/>
          <w:szCs w:val="18"/>
        </w:rPr>
        <w:t>ресурс</w:t>
      </w:r>
      <w:r w:rsidRPr="00180E92">
        <w:rPr>
          <w:i/>
          <w:color w:val="000000" w:themeColor="text1"/>
          <w:sz w:val="18"/>
          <w:szCs w:val="18"/>
          <w:lang w:val="en-US"/>
        </w:rPr>
        <w:t xml:space="preserve">]. </w:t>
      </w:r>
      <w:r w:rsidRPr="00180E92">
        <w:rPr>
          <w:i/>
          <w:color w:val="000000" w:themeColor="text1"/>
          <w:sz w:val="18"/>
          <w:szCs w:val="18"/>
        </w:rPr>
        <w:t xml:space="preserve">Режим доступа: </w:t>
      </w:r>
      <w:r w:rsidRPr="00180E92">
        <w:rPr>
          <w:bCs/>
          <w:i/>
          <w:color w:val="000000" w:themeColor="text1"/>
          <w:sz w:val="18"/>
          <w:szCs w:val="18"/>
          <w:lang w:val="en-US"/>
        </w:rPr>
        <w:t>https</w:t>
      </w:r>
      <w:r w:rsidRPr="00180E92">
        <w:rPr>
          <w:bCs/>
          <w:i/>
          <w:color w:val="000000" w:themeColor="text1"/>
          <w:sz w:val="18"/>
          <w:szCs w:val="18"/>
        </w:rPr>
        <w:t>://</w:t>
      </w:r>
      <w:r w:rsidRPr="00180E92">
        <w:rPr>
          <w:bCs/>
          <w:i/>
          <w:color w:val="000000" w:themeColor="text1"/>
          <w:sz w:val="18"/>
          <w:szCs w:val="18"/>
          <w:lang w:val="en-US"/>
        </w:rPr>
        <w:t>advance</w:t>
      </w:r>
      <w:r w:rsidRPr="00180E92">
        <w:rPr>
          <w:bCs/>
          <w:i/>
          <w:color w:val="000000" w:themeColor="text1"/>
          <w:sz w:val="18"/>
          <w:szCs w:val="18"/>
        </w:rPr>
        <w:t>.</w:t>
      </w:r>
      <w:r w:rsidRPr="00180E92">
        <w:rPr>
          <w:bCs/>
          <w:i/>
          <w:color w:val="000000" w:themeColor="text1"/>
          <w:sz w:val="18"/>
          <w:szCs w:val="18"/>
          <w:lang w:val="en-US"/>
        </w:rPr>
        <w:t>lexis</w:t>
      </w:r>
      <w:r w:rsidRPr="00180E92">
        <w:rPr>
          <w:bCs/>
          <w:i/>
          <w:color w:val="000000" w:themeColor="text1"/>
          <w:sz w:val="18"/>
          <w:szCs w:val="18"/>
        </w:rPr>
        <w:t>.</w:t>
      </w:r>
      <w:r w:rsidRPr="00180E92">
        <w:rPr>
          <w:bCs/>
          <w:i/>
          <w:color w:val="000000" w:themeColor="text1"/>
          <w:sz w:val="18"/>
          <w:szCs w:val="18"/>
          <w:lang w:val="en-US"/>
        </w:rPr>
        <w:t>com</w:t>
      </w:r>
    </w:p>
  </w:footnote>
  <w:footnote w:id="13">
    <w:p w14:paraId="63DAC5E6" w14:textId="77777777" w:rsidR="008F06D4" w:rsidRPr="00180E92" w:rsidRDefault="008F06D4" w:rsidP="00180E92">
      <w:pPr>
        <w:pStyle w:val="a5"/>
        <w:jc w:val="both"/>
        <w:rPr>
          <w:i/>
          <w:color w:val="000000" w:themeColor="text1"/>
          <w:sz w:val="18"/>
          <w:szCs w:val="18"/>
          <w:lang w:val="en-US"/>
        </w:rPr>
      </w:pPr>
      <w:r w:rsidRPr="00180E92">
        <w:rPr>
          <w:rStyle w:val="a7"/>
          <w:i/>
          <w:color w:val="000000" w:themeColor="text1"/>
          <w:sz w:val="18"/>
          <w:szCs w:val="18"/>
        </w:rPr>
        <w:footnoteRef/>
      </w:r>
      <w:r w:rsidRPr="00180E92">
        <w:rPr>
          <w:i/>
          <w:color w:val="000000" w:themeColor="text1"/>
          <w:sz w:val="18"/>
          <w:szCs w:val="18"/>
        </w:rPr>
        <w:t xml:space="preserve"> CFTC v. </w:t>
      </w:r>
      <w:proofErr w:type="spellStart"/>
      <w:r w:rsidRPr="00180E92">
        <w:rPr>
          <w:i/>
          <w:color w:val="000000" w:themeColor="text1"/>
          <w:sz w:val="18"/>
          <w:szCs w:val="18"/>
        </w:rPr>
        <w:t>McDonnell</w:t>
      </w:r>
      <w:proofErr w:type="spellEnd"/>
      <w:r w:rsidRPr="00180E92">
        <w:rPr>
          <w:i/>
          <w:color w:val="000000" w:themeColor="text1"/>
          <w:sz w:val="18"/>
          <w:szCs w:val="18"/>
        </w:rPr>
        <w:t xml:space="preserve"> 287 F. </w:t>
      </w:r>
      <w:proofErr w:type="spellStart"/>
      <w:r w:rsidRPr="00180E92">
        <w:rPr>
          <w:i/>
          <w:color w:val="000000" w:themeColor="text1"/>
          <w:sz w:val="18"/>
          <w:szCs w:val="18"/>
        </w:rPr>
        <w:t>Supp</w:t>
      </w:r>
      <w:proofErr w:type="spellEnd"/>
      <w:r w:rsidRPr="00180E92">
        <w:rPr>
          <w:i/>
          <w:color w:val="000000" w:themeColor="text1"/>
          <w:sz w:val="18"/>
          <w:szCs w:val="18"/>
        </w:rPr>
        <w:t>. 3d 213 (E.D.N.Y. 2018). // [Электронный ресурс]. Режим</w:t>
      </w:r>
      <w:r w:rsidRPr="00180E92">
        <w:rPr>
          <w:i/>
          <w:color w:val="000000" w:themeColor="text1"/>
          <w:sz w:val="18"/>
          <w:szCs w:val="18"/>
          <w:lang w:val="en-US"/>
        </w:rPr>
        <w:t xml:space="preserve"> </w:t>
      </w:r>
      <w:r w:rsidRPr="00180E92">
        <w:rPr>
          <w:i/>
          <w:color w:val="000000" w:themeColor="text1"/>
          <w:sz w:val="18"/>
          <w:szCs w:val="18"/>
        </w:rPr>
        <w:t>доступа</w:t>
      </w:r>
      <w:r w:rsidRPr="00180E92">
        <w:rPr>
          <w:i/>
          <w:color w:val="000000" w:themeColor="text1"/>
          <w:sz w:val="18"/>
          <w:szCs w:val="18"/>
          <w:lang w:val="en-US"/>
        </w:rPr>
        <w:t>: // https://advance.lexis.com</w:t>
      </w:r>
    </w:p>
  </w:footnote>
  <w:footnote w:id="14">
    <w:p w14:paraId="5AE6FF17" w14:textId="77777777" w:rsidR="008F06D4" w:rsidRPr="00180E92" w:rsidRDefault="008F06D4" w:rsidP="00180E92">
      <w:pPr>
        <w:jc w:val="both"/>
        <w:rPr>
          <w:i/>
          <w:color w:val="000000" w:themeColor="text1"/>
          <w:sz w:val="18"/>
          <w:szCs w:val="18"/>
          <w:lang w:val="en-US"/>
        </w:rPr>
      </w:pPr>
      <w:r w:rsidRPr="00180E92">
        <w:rPr>
          <w:rStyle w:val="a7"/>
          <w:i/>
          <w:color w:val="000000" w:themeColor="text1"/>
          <w:sz w:val="18"/>
          <w:szCs w:val="18"/>
        </w:rPr>
        <w:footnoteRef/>
      </w:r>
      <w:r w:rsidRPr="00180E92">
        <w:rPr>
          <w:i/>
          <w:color w:val="000000" w:themeColor="text1"/>
          <w:sz w:val="18"/>
          <w:szCs w:val="18"/>
          <w:lang w:val="en-US"/>
        </w:rPr>
        <w:t xml:space="preserve"> Michael </w:t>
      </w:r>
      <w:proofErr w:type="spellStart"/>
      <w:r w:rsidRPr="00180E92">
        <w:rPr>
          <w:i/>
          <w:color w:val="000000" w:themeColor="text1"/>
          <w:sz w:val="18"/>
          <w:szCs w:val="18"/>
          <w:lang w:val="en-US"/>
        </w:rPr>
        <w:t>Terpin</w:t>
      </w:r>
      <w:proofErr w:type="spellEnd"/>
      <w:r w:rsidRPr="00180E92">
        <w:rPr>
          <w:i/>
          <w:color w:val="000000" w:themeColor="text1"/>
          <w:sz w:val="18"/>
          <w:szCs w:val="18"/>
          <w:lang w:val="en-US"/>
        </w:rPr>
        <w:t xml:space="preserve"> v. Nicholas </w:t>
      </w:r>
      <w:proofErr w:type="spellStart"/>
      <w:r w:rsidRPr="00180E92">
        <w:rPr>
          <w:i/>
          <w:color w:val="000000" w:themeColor="text1"/>
          <w:sz w:val="18"/>
          <w:szCs w:val="18"/>
          <w:lang w:val="en-US"/>
        </w:rPr>
        <w:t>Truglia</w:t>
      </w:r>
      <w:proofErr w:type="spellEnd"/>
      <w:r w:rsidRPr="00180E92">
        <w:rPr>
          <w:i/>
          <w:color w:val="000000" w:themeColor="text1"/>
          <w:sz w:val="18"/>
          <w:szCs w:val="18"/>
          <w:lang w:val="en-US"/>
        </w:rPr>
        <w:t>. Case</w:t>
      </w:r>
      <w:r w:rsidRPr="00180E92">
        <w:rPr>
          <w:i/>
          <w:color w:val="000000" w:themeColor="text1"/>
          <w:sz w:val="18"/>
          <w:szCs w:val="18"/>
        </w:rPr>
        <w:t xml:space="preserve"> № 18</w:t>
      </w:r>
      <w:r w:rsidRPr="00180E92">
        <w:rPr>
          <w:i/>
          <w:color w:val="000000" w:themeColor="text1"/>
          <w:sz w:val="18"/>
          <w:szCs w:val="18"/>
          <w:lang w:val="en-US"/>
        </w:rPr>
        <w:t>STCV</w:t>
      </w:r>
      <w:r w:rsidRPr="00180E92">
        <w:rPr>
          <w:i/>
          <w:color w:val="000000" w:themeColor="text1"/>
          <w:sz w:val="18"/>
          <w:szCs w:val="18"/>
        </w:rPr>
        <w:t>09875 (</w:t>
      </w:r>
      <w:r w:rsidRPr="00180E92">
        <w:rPr>
          <w:i/>
          <w:color w:val="000000" w:themeColor="text1"/>
          <w:sz w:val="18"/>
          <w:szCs w:val="18"/>
          <w:lang w:val="en-US"/>
        </w:rPr>
        <w:t>December</w:t>
      </w:r>
      <w:r w:rsidRPr="00180E92">
        <w:rPr>
          <w:i/>
          <w:color w:val="000000" w:themeColor="text1"/>
          <w:sz w:val="18"/>
          <w:szCs w:val="18"/>
        </w:rPr>
        <w:t xml:space="preserve"> 31, 2018). // [Электронный ресурс]. Режим</w:t>
      </w:r>
      <w:r w:rsidRPr="00180E92">
        <w:rPr>
          <w:i/>
          <w:color w:val="000000" w:themeColor="text1"/>
          <w:sz w:val="18"/>
          <w:szCs w:val="18"/>
          <w:lang w:val="en-US"/>
        </w:rPr>
        <w:t xml:space="preserve"> </w:t>
      </w:r>
      <w:r w:rsidRPr="00180E92">
        <w:rPr>
          <w:i/>
          <w:color w:val="000000" w:themeColor="text1"/>
          <w:sz w:val="18"/>
          <w:szCs w:val="18"/>
        </w:rPr>
        <w:t>доступа</w:t>
      </w:r>
      <w:r w:rsidRPr="00180E92">
        <w:rPr>
          <w:i/>
          <w:color w:val="000000" w:themeColor="text1"/>
          <w:sz w:val="18"/>
          <w:szCs w:val="18"/>
          <w:lang w:val="en-US"/>
        </w:rPr>
        <w:t xml:space="preserve">: </w:t>
      </w:r>
      <w:r w:rsidRPr="00180E92">
        <w:rPr>
          <w:bCs/>
          <w:i/>
          <w:color w:val="000000" w:themeColor="text1"/>
          <w:sz w:val="18"/>
          <w:szCs w:val="18"/>
          <w:lang w:val="en-US"/>
        </w:rPr>
        <w:t>https://advance.lexis.com</w:t>
      </w:r>
    </w:p>
  </w:footnote>
  <w:footnote w:id="15">
    <w:p w14:paraId="6AD4FCD4" w14:textId="77777777" w:rsidR="008F06D4" w:rsidRPr="00180E92" w:rsidRDefault="008F06D4" w:rsidP="00180E92">
      <w:pPr>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lang w:val="en-US"/>
        </w:rPr>
        <w:t xml:space="preserve"> </w:t>
      </w:r>
      <w:r w:rsidRPr="00180E92">
        <w:rPr>
          <w:i/>
          <w:iCs/>
          <w:color w:val="000000" w:themeColor="text1"/>
          <w:sz w:val="18"/>
          <w:szCs w:val="18"/>
          <w:shd w:val="clear" w:color="auto" w:fill="FFFFFF"/>
          <w:lang w:val="en-US"/>
        </w:rPr>
        <w:t>UNITED STATES of America, v. Anthony R. MURGIO,</w:t>
      </w:r>
      <w:r w:rsidRPr="00180E92">
        <w:rPr>
          <w:rStyle w:val="apple-converted-space"/>
          <w:i/>
          <w:iCs/>
          <w:color w:val="000000" w:themeColor="text1"/>
          <w:sz w:val="18"/>
          <w:szCs w:val="18"/>
          <w:shd w:val="clear" w:color="auto" w:fill="FFFFFF"/>
          <w:lang w:val="en-US"/>
        </w:rPr>
        <w:t> </w:t>
      </w:r>
      <w:r w:rsidRPr="00180E92">
        <w:rPr>
          <w:i/>
          <w:color w:val="000000" w:themeColor="text1"/>
          <w:sz w:val="18"/>
          <w:szCs w:val="18"/>
          <w:shd w:val="clear" w:color="auto" w:fill="FFFFFF"/>
          <w:lang w:val="en-US"/>
        </w:rPr>
        <w:t xml:space="preserve">209 F.Supp.3d 698 (2016). </w:t>
      </w:r>
      <w:r w:rsidRPr="00180E92">
        <w:rPr>
          <w:i/>
          <w:color w:val="000000" w:themeColor="text1"/>
          <w:sz w:val="18"/>
          <w:szCs w:val="18"/>
          <w:lang w:val="en-US"/>
        </w:rPr>
        <w:t>// [</w:t>
      </w:r>
      <w:r w:rsidRPr="00180E92">
        <w:rPr>
          <w:i/>
          <w:color w:val="000000" w:themeColor="text1"/>
          <w:sz w:val="18"/>
          <w:szCs w:val="18"/>
        </w:rPr>
        <w:t>Электронный</w:t>
      </w:r>
      <w:r w:rsidRPr="00180E92">
        <w:rPr>
          <w:i/>
          <w:color w:val="000000" w:themeColor="text1"/>
          <w:sz w:val="18"/>
          <w:szCs w:val="18"/>
          <w:lang w:val="en-US"/>
        </w:rPr>
        <w:t xml:space="preserve"> </w:t>
      </w:r>
      <w:r w:rsidRPr="00180E92">
        <w:rPr>
          <w:i/>
          <w:color w:val="000000" w:themeColor="text1"/>
          <w:sz w:val="18"/>
          <w:szCs w:val="18"/>
        </w:rPr>
        <w:t>ресурс</w:t>
      </w:r>
      <w:r w:rsidRPr="00180E92">
        <w:rPr>
          <w:i/>
          <w:color w:val="000000" w:themeColor="text1"/>
          <w:sz w:val="18"/>
          <w:szCs w:val="18"/>
          <w:lang w:val="en-US"/>
        </w:rPr>
        <w:t xml:space="preserve">]. </w:t>
      </w:r>
      <w:r w:rsidRPr="00180E92">
        <w:rPr>
          <w:i/>
          <w:color w:val="000000" w:themeColor="text1"/>
          <w:sz w:val="18"/>
          <w:szCs w:val="18"/>
        </w:rPr>
        <w:t xml:space="preserve">Режим доступа: </w:t>
      </w:r>
      <w:r w:rsidRPr="00180E92">
        <w:rPr>
          <w:bCs/>
          <w:i/>
          <w:color w:val="000000" w:themeColor="text1"/>
          <w:sz w:val="18"/>
          <w:szCs w:val="18"/>
          <w:lang w:val="en-US"/>
        </w:rPr>
        <w:t>https</w:t>
      </w:r>
      <w:r w:rsidRPr="00180E92">
        <w:rPr>
          <w:bCs/>
          <w:i/>
          <w:color w:val="000000" w:themeColor="text1"/>
          <w:sz w:val="18"/>
          <w:szCs w:val="18"/>
        </w:rPr>
        <w:t>://</w:t>
      </w:r>
      <w:r w:rsidRPr="00180E92">
        <w:rPr>
          <w:bCs/>
          <w:i/>
          <w:color w:val="000000" w:themeColor="text1"/>
          <w:sz w:val="18"/>
          <w:szCs w:val="18"/>
          <w:lang w:val="en-US"/>
        </w:rPr>
        <w:t>advance</w:t>
      </w:r>
      <w:r w:rsidRPr="00180E92">
        <w:rPr>
          <w:bCs/>
          <w:i/>
          <w:color w:val="000000" w:themeColor="text1"/>
          <w:sz w:val="18"/>
          <w:szCs w:val="18"/>
        </w:rPr>
        <w:t>.</w:t>
      </w:r>
      <w:r w:rsidRPr="00180E92">
        <w:rPr>
          <w:bCs/>
          <w:i/>
          <w:color w:val="000000" w:themeColor="text1"/>
          <w:sz w:val="18"/>
          <w:szCs w:val="18"/>
          <w:lang w:val="en-US"/>
        </w:rPr>
        <w:t>lexis</w:t>
      </w:r>
      <w:r w:rsidRPr="00180E92">
        <w:rPr>
          <w:bCs/>
          <w:i/>
          <w:color w:val="000000" w:themeColor="text1"/>
          <w:sz w:val="18"/>
          <w:szCs w:val="18"/>
        </w:rPr>
        <w:t>.</w:t>
      </w:r>
      <w:r w:rsidRPr="00180E92">
        <w:rPr>
          <w:bCs/>
          <w:i/>
          <w:color w:val="000000" w:themeColor="text1"/>
          <w:sz w:val="18"/>
          <w:szCs w:val="18"/>
          <w:lang w:val="en-US"/>
        </w:rPr>
        <w:t>com</w:t>
      </w:r>
    </w:p>
  </w:footnote>
  <w:footnote w:id="16">
    <w:p w14:paraId="4030086C" w14:textId="57DF14F2" w:rsidR="00212852" w:rsidRPr="00180E92" w:rsidRDefault="00212852" w:rsidP="00180E92">
      <w:pPr>
        <w:pStyle w:val="a5"/>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w:t>
      </w:r>
      <w:hyperlink r:id="rId2" w:history="1">
        <w:r w:rsidRPr="00180E92">
          <w:rPr>
            <w:rStyle w:val="a4"/>
            <w:i/>
            <w:color w:val="000000" w:themeColor="text1"/>
            <w:sz w:val="18"/>
            <w:szCs w:val="18"/>
          </w:rPr>
          <w:t>http://www.fatf-gafi.org/media/fatf/documents/recommendations/RBA-VA-VASPs.pdf</w:t>
        </w:r>
      </w:hyperlink>
      <w:r w:rsidRPr="00180E92">
        <w:rPr>
          <w:i/>
          <w:color w:val="000000" w:themeColor="text1"/>
          <w:sz w:val="18"/>
          <w:szCs w:val="18"/>
        </w:rPr>
        <w:t xml:space="preserve">. </w:t>
      </w:r>
    </w:p>
  </w:footnote>
  <w:footnote w:id="17">
    <w:p w14:paraId="2278FF82" w14:textId="77777777" w:rsidR="00963A8B" w:rsidRPr="00180E92" w:rsidRDefault="00963A8B" w:rsidP="00963A8B">
      <w:pPr>
        <w:shd w:val="clear" w:color="auto" w:fill="FFFFFF"/>
        <w:jc w:val="both"/>
        <w:rPr>
          <w:i/>
          <w:sz w:val="18"/>
          <w:szCs w:val="18"/>
        </w:rPr>
      </w:pPr>
      <w:r w:rsidRPr="00180E92">
        <w:rPr>
          <w:rStyle w:val="a7"/>
          <w:i/>
          <w:color w:val="000000" w:themeColor="text1"/>
          <w:sz w:val="18"/>
          <w:szCs w:val="18"/>
        </w:rPr>
        <w:footnoteRef/>
      </w:r>
      <w:r w:rsidRPr="00180E92">
        <w:rPr>
          <w:i/>
          <w:color w:val="000000" w:themeColor="text1"/>
          <w:sz w:val="18"/>
          <w:szCs w:val="18"/>
        </w:rPr>
        <w:t xml:space="preserve"> Письмо Минтруда России от 26.12.2016 № 18-2/10/В-9843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(вместе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rsidRPr="00180E92">
        <w:rPr>
          <w:i/>
          <w:color w:val="000000" w:themeColor="text1"/>
          <w:sz w:val="18"/>
          <w:szCs w:val="18"/>
        </w:rPr>
        <w:br/>
        <w:t>Письмо Минтруда России от 10.01.2019 № 10-9/10/В-36 «О направлении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footnote>
  <w:footnote w:id="18">
    <w:p w14:paraId="10533B20" w14:textId="2423A0F4" w:rsidR="00782049" w:rsidRPr="00B407ED" w:rsidRDefault="00782049">
      <w:pPr>
        <w:pStyle w:val="a5"/>
        <w:rPr>
          <w:i/>
          <w:sz w:val="18"/>
          <w:szCs w:val="18"/>
        </w:rPr>
      </w:pPr>
      <w:r w:rsidRPr="00B407ED">
        <w:rPr>
          <w:rStyle w:val="a7"/>
          <w:i/>
          <w:sz w:val="18"/>
          <w:szCs w:val="18"/>
        </w:rPr>
        <w:footnoteRef/>
      </w:r>
      <w:r w:rsidRPr="00B407ED">
        <w:rPr>
          <w:i/>
          <w:sz w:val="18"/>
          <w:szCs w:val="18"/>
        </w:rPr>
        <w:t xml:space="preserve"> </w:t>
      </w:r>
      <w:r w:rsidRPr="00B407ED">
        <w:rPr>
          <w:rStyle w:val="a7"/>
          <w:i/>
          <w:sz w:val="18"/>
          <w:szCs w:val="18"/>
        </w:rPr>
        <w:t xml:space="preserve">Постановление Девятого Арбитражного Апелляционного суда по делу </w:t>
      </w:r>
      <w:r w:rsidRPr="00B407ED">
        <w:rPr>
          <w:i/>
          <w:sz w:val="18"/>
          <w:szCs w:val="18"/>
        </w:rPr>
        <w:t xml:space="preserve">№ </w:t>
      </w:r>
      <w:r w:rsidRPr="00B407ED">
        <w:rPr>
          <w:rStyle w:val="a7"/>
          <w:i/>
          <w:sz w:val="18"/>
          <w:szCs w:val="18"/>
        </w:rPr>
        <w:t>А40-124668/2017 от 15.05.2018</w:t>
      </w:r>
    </w:p>
  </w:footnote>
  <w:footnote w:id="19">
    <w:p w14:paraId="16EEE44A" w14:textId="77777777" w:rsidR="00963A8B" w:rsidRPr="00782049" w:rsidRDefault="00963A8B" w:rsidP="00963A8B">
      <w:pPr>
        <w:pStyle w:val="a5"/>
        <w:jc w:val="both"/>
        <w:rPr>
          <w:i/>
          <w:color w:val="000000" w:themeColor="text1"/>
          <w:sz w:val="18"/>
          <w:szCs w:val="18"/>
        </w:rPr>
      </w:pPr>
      <w:r w:rsidRPr="007C3C15">
        <w:rPr>
          <w:i/>
          <w:color w:val="000000" w:themeColor="text1"/>
          <w:sz w:val="18"/>
          <w:szCs w:val="18"/>
        </w:rPr>
        <w:footnoteRef/>
      </w:r>
      <w:r w:rsidRPr="007C3C15">
        <w:rPr>
          <w:i/>
          <w:color w:val="000000" w:themeColor="text1"/>
          <w:sz w:val="18"/>
          <w:szCs w:val="18"/>
        </w:rPr>
        <w:t xml:space="preserve"> Заключение Комиссии по правовому обеспечению цифровой экономики МО АЮР по вопросам налогообложения цифровых активов: мировые тренды </w:t>
      </w:r>
      <w:hyperlink r:id="rId3" w:history="1">
        <w:r w:rsidRPr="00782049">
          <w:rPr>
            <w:rStyle w:val="a4"/>
            <w:i/>
            <w:color w:val="000000" w:themeColor="text1"/>
            <w:sz w:val="18"/>
            <w:szCs w:val="18"/>
          </w:rPr>
          <w:t>https://alrf.msk.ru/zaklyuchenie_komissii_po_pravovomu_obespecheniyu_cifrovoy_ekonom_1</w:t>
        </w:r>
      </w:hyperlink>
    </w:p>
  </w:footnote>
  <w:footnote w:id="20">
    <w:p w14:paraId="61A7C809" w14:textId="77777777" w:rsidR="00212852" w:rsidRPr="00782049" w:rsidRDefault="00212852" w:rsidP="00180E92">
      <w:pPr>
        <w:pStyle w:val="a8"/>
        <w:spacing w:before="0" w:beforeAutospacing="0" w:after="0" w:afterAutospacing="0"/>
        <w:jc w:val="both"/>
        <w:rPr>
          <w:i/>
          <w:color w:val="000000" w:themeColor="text1"/>
          <w:sz w:val="18"/>
          <w:szCs w:val="18"/>
        </w:rPr>
      </w:pPr>
      <w:r w:rsidRPr="00782049">
        <w:rPr>
          <w:rStyle w:val="a7"/>
          <w:i/>
          <w:color w:val="000000" w:themeColor="text1"/>
          <w:sz w:val="18"/>
          <w:szCs w:val="18"/>
        </w:rPr>
        <w:footnoteRef/>
      </w:r>
      <w:r w:rsidRPr="00782049">
        <w:rPr>
          <w:i/>
          <w:color w:val="000000" w:themeColor="text1"/>
          <w:sz w:val="18"/>
          <w:szCs w:val="18"/>
        </w:rPr>
        <w:t xml:space="preserve"> Постановление Пленума Верховного Суда РФ от 26.02.2019 № 1 «О внесении изменений в 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footnote>
  <w:footnote w:id="21">
    <w:p w14:paraId="6A346635" w14:textId="77777777" w:rsidR="00F33668" w:rsidRPr="00180E92" w:rsidRDefault="003258A6" w:rsidP="00F33668">
      <w:pPr>
        <w:tabs>
          <w:tab w:val="center" w:pos="5029"/>
          <w:tab w:val="right" w:pos="9349"/>
        </w:tabs>
        <w:jc w:val="both"/>
        <w:rPr>
          <w:i/>
          <w:color w:val="000000" w:themeColor="text1"/>
          <w:sz w:val="18"/>
          <w:szCs w:val="18"/>
        </w:rPr>
      </w:pPr>
      <w:r>
        <w:rPr>
          <w:rStyle w:val="a7"/>
        </w:rPr>
        <w:footnoteRef/>
      </w:r>
      <w:r>
        <w:t xml:space="preserve"> </w:t>
      </w:r>
      <w:r w:rsidR="00F33668" w:rsidRPr="00180E92">
        <w:rPr>
          <w:bCs/>
          <w:i/>
          <w:color w:val="000000" w:themeColor="text1"/>
          <w:sz w:val="18"/>
          <w:szCs w:val="18"/>
        </w:rPr>
        <w:t xml:space="preserve">Заключение Комиссии по правовому обеспечению цифровой экономики по проектам федеральных законов «О цифровых финансовых активах» и «О привлечении инвестиций с использованием инвестиционных платформ» </w:t>
      </w:r>
      <w:hyperlink r:id="rId4" w:history="1">
        <w:r w:rsidR="00F33668" w:rsidRPr="00180E92">
          <w:rPr>
            <w:rStyle w:val="a4"/>
            <w:i/>
            <w:color w:val="000000" w:themeColor="text1"/>
            <w:sz w:val="18"/>
            <w:szCs w:val="18"/>
          </w:rPr>
          <w:t>https://alrf.msk.ru/zaklyuchenie_komissii_po_pravovomu_obespecheniyu_cifrovoy_ekonom</w:t>
        </w:r>
      </w:hyperlink>
    </w:p>
    <w:p w14:paraId="48487816" w14:textId="200EDA28" w:rsidR="003258A6" w:rsidRDefault="003258A6">
      <w:pPr>
        <w:pStyle w:val="a5"/>
      </w:pPr>
    </w:p>
  </w:footnote>
  <w:footnote w:id="22">
    <w:p w14:paraId="162B2649" w14:textId="4BE3CEDA" w:rsidR="00212852" w:rsidRPr="00180E92" w:rsidRDefault="00212852" w:rsidP="00180E92">
      <w:pPr>
        <w:pStyle w:val="a5"/>
        <w:jc w:val="both"/>
        <w:rPr>
          <w:i/>
          <w:color w:val="000000" w:themeColor="text1"/>
          <w:sz w:val="18"/>
          <w:szCs w:val="18"/>
          <w:lang w:val="en-US"/>
        </w:rPr>
      </w:pPr>
      <w:r w:rsidRPr="00180E92">
        <w:rPr>
          <w:rStyle w:val="a7"/>
          <w:i/>
          <w:color w:val="000000" w:themeColor="text1"/>
          <w:sz w:val="18"/>
          <w:szCs w:val="18"/>
        </w:rPr>
        <w:footnoteRef/>
      </w:r>
      <w:r w:rsidRPr="00180E92">
        <w:rPr>
          <w:i/>
          <w:color w:val="000000" w:themeColor="text1"/>
          <w:sz w:val="18"/>
          <w:szCs w:val="18"/>
        </w:rPr>
        <w:t xml:space="preserve"> Информационный портал </w:t>
      </w:r>
      <w:proofErr w:type="spellStart"/>
      <w:r w:rsidRPr="00180E92">
        <w:rPr>
          <w:i/>
          <w:color w:val="000000" w:themeColor="text1"/>
          <w:sz w:val="18"/>
          <w:szCs w:val="18"/>
        </w:rPr>
        <w:t>Gmbox</w:t>
      </w:r>
      <w:proofErr w:type="spellEnd"/>
      <w:r w:rsidRPr="00180E92">
        <w:rPr>
          <w:i/>
          <w:color w:val="000000" w:themeColor="text1"/>
          <w:sz w:val="18"/>
          <w:szCs w:val="18"/>
        </w:rPr>
        <w:t xml:space="preserve">: Россияне потратили более $736 млн на видеоигры за прошедший год. </w:t>
      </w:r>
      <w:r w:rsidRPr="00180E92">
        <w:rPr>
          <w:i/>
          <w:color w:val="000000" w:themeColor="text1"/>
          <w:sz w:val="18"/>
          <w:szCs w:val="18"/>
          <w:lang w:val="en-US"/>
        </w:rPr>
        <w:t>URL: https://gmbox.ru/materials/39867-rossiyane-potratili-bolee-736-mln-na-videoigri-za-proshedshiy-god.</w:t>
      </w:r>
    </w:p>
  </w:footnote>
  <w:footnote w:id="23">
    <w:p w14:paraId="30A2645D" w14:textId="4EE68418" w:rsidR="00212852" w:rsidRPr="00180E92" w:rsidRDefault="00212852" w:rsidP="00180E92">
      <w:pPr>
        <w:pStyle w:val="a5"/>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Информационный портал </w:t>
      </w:r>
      <w:proofErr w:type="spellStart"/>
      <w:r w:rsidRPr="00180E92">
        <w:rPr>
          <w:i/>
          <w:color w:val="000000" w:themeColor="text1"/>
          <w:sz w:val="18"/>
          <w:szCs w:val="18"/>
        </w:rPr>
        <w:t>Gmbox</w:t>
      </w:r>
      <w:proofErr w:type="spellEnd"/>
      <w:r w:rsidRPr="00180E92">
        <w:rPr>
          <w:i/>
          <w:color w:val="000000" w:themeColor="text1"/>
          <w:sz w:val="18"/>
          <w:szCs w:val="18"/>
        </w:rPr>
        <w:t xml:space="preserve">: 10 самых дорогих игровых предметов. </w:t>
      </w:r>
      <w:r w:rsidRPr="00180E92">
        <w:rPr>
          <w:i/>
          <w:color w:val="000000" w:themeColor="text1"/>
          <w:sz w:val="18"/>
          <w:szCs w:val="18"/>
          <w:lang w:val="en-US"/>
        </w:rPr>
        <w:t>URL</w:t>
      </w:r>
      <w:r w:rsidRPr="00180E92">
        <w:rPr>
          <w:i/>
          <w:color w:val="000000" w:themeColor="text1"/>
          <w:sz w:val="18"/>
          <w:szCs w:val="18"/>
        </w:rPr>
        <w:t xml:space="preserve">: </w:t>
      </w:r>
      <w:r w:rsidRPr="00180E92">
        <w:rPr>
          <w:i/>
          <w:color w:val="000000" w:themeColor="text1"/>
          <w:sz w:val="18"/>
          <w:szCs w:val="18"/>
          <w:lang w:val="en-US"/>
        </w:rPr>
        <w:t>https</w:t>
      </w:r>
      <w:r w:rsidRPr="00180E92">
        <w:rPr>
          <w:i/>
          <w:color w:val="000000" w:themeColor="text1"/>
          <w:sz w:val="18"/>
          <w:szCs w:val="18"/>
        </w:rPr>
        <w:t>://</w:t>
      </w:r>
      <w:proofErr w:type="spellStart"/>
      <w:r w:rsidRPr="00180E92">
        <w:rPr>
          <w:i/>
          <w:color w:val="000000" w:themeColor="text1"/>
          <w:sz w:val="18"/>
          <w:szCs w:val="18"/>
          <w:lang w:val="en-US"/>
        </w:rPr>
        <w:t>gmbox</w:t>
      </w:r>
      <w:proofErr w:type="spellEnd"/>
      <w:r w:rsidRPr="00180E92">
        <w:rPr>
          <w:i/>
          <w:color w:val="000000" w:themeColor="text1"/>
          <w:sz w:val="18"/>
          <w:szCs w:val="18"/>
        </w:rPr>
        <w:t>.</w:t>
      </w:r>
      <w:proofErr w:type="spellStart"/>
      <w:r w:rsidRPr="00180E92">
        <w:rPr>
          <w:i/>
          <w:color w:val="000000" w:themeColor="text1"/>
          <w:sz w:val="18"/>
          <w:szCs w:val="18"/>
          <w:lang w:val="en-US"/>
        </w:rPr>
        <w:t>ru</w:t>
      </w:r>
      <w:proofErr w:type="spellEnd"/>
      <w:r w:rsidRPr="00180E92">
        <w:rPr>
          <w:i/>
          <w:color w:val="000000" w:themeColor="text1"/>
          <w:sz w:val="18"/>
          <w:szCs w:val="18"/>
        </w:rPr>
        <w:t>/</w:t>
      </w:r>
      <w:r w:rsidRPr="00180E92">
        <w:rPr>
          <w:i/>
          <w:color w:val="000000" w:themeColor="text1"/>
          <w:sz w:val="18"/>
          <w:szCs w:val="18"/>
          <w:lang w:val="en-US"/>
        </w:rPr>
        <w:t>materials</w:t>
      </w:r>
      <w:r w:rsidRPr="00180E92">
        <w:rPr>
          <w:i/>
          <w:color w:val="000000" w:themeColor="text1"/>
          <w:sz w:val="18"/>
          <w:szCs w:val="18"/>
        </w:rPr>
        <w:t>/35758-10-</w:t>
      </w:r>
      <w:proofErr w:type="spellStart"/>
      <w:r w:rsidRPr="00180E92">
        <w:rPr>
          <w:i/>
          <w:color w:val="000000" w:themeColor="text1"/>
          <w:sz w:val="18"/>
          <w:szCs w:val="18"/>
          <w:lang w:val="en-US"/>
        </w:rPr>
        <w:t>samih</w:t>
      </w:r>
      <w:proofErr w:type="spellEnd"/>
      <w:r w:rsidRPr="00180E92">
        <w:rPr>
          <w:i/>
          <w:color w:val="000000" w:themeColor="text1"/>
          <w:sz w:val="18"/>
          <w:szCs w:val="18"/>
        </w:rPr>
        <w:t>-</w:t>
      </w:r>
      <w:proofErr w:type="spellStart"/>
      <w:r w:rsidRPr="00180E92">
        <w:rPr>
          <w:i/>
          <w:color w:val="000000" w:themeColor="text1"/>
          <w:sz w:val="18"/>
          <w:szCs w:val="18"/>
          <w:lang w:val="en-US"/>
        </w:rPr>
        <w:t>dorogih</w:t>
      </w:r>
      <w:proofErr w:type="spellEnd"/>
      <w:r w:rsidRPr="00180E92">
        <w:rPr>
          <w:i/>
          <w:color w:val="000000" w:themeColor="text1"/>
          <w:sz w:val="18"/>
          <w:szCs w:val="18"/>
        </w:rPr>
        <w:t>-</w:t>
      </w:r>
      <w:proofErr w:type="spellStart"/>
      <w:r w:rsidRPr="00180E92">
        <w:rPr>
          <w:i/>
          <w:color w:val="000000" w:themeColor="text1"/>
          <w:sz w:val="18"/>
          <w:szCs w:val="18"/>
          <w:lang w:val="en-US"/>
        </w:rPr>
        <w:t>igrovih</w:t>
      </w:r>
      <w:proofErr w:type="spellEnd"/>
      <w:r w:rsidRPr="00180E92">
        <w:rPr>
          <w:i/>
          <w:color w:val="000000" w:themeColor="text1"/>
          <w:sz w:val="18"/>
          <w:szCs w:val="18"/>
        </w:rPr>
        <w:t>-</w:t>
      </w:r>
      <w:proofErr w:type="spellStart"/>
      <w:r w:rsidRPr="00180E92">
        <w:rPr>
          <w:i/>
          <w:color w:val="000000" w:themeColor="text1"/>
          <w:sz w:val="18"/>
          <w:szCs w:val="18"/>
          <w:lang w:val="en-US"/>
        </w:rPr>
        <w:t>predmetov</w:t>
      </w:r>
      <w:proofErr w:type="spellEnd"/>
      <w:r w:rsidRPr="00180E92">
        <w:rPr>
          <w:i/>
          <w:color w:val="000000" w:themeColor="text1"/>
          <w:sz w:val="18"/>
          <w:szCs w:val="18"/>
        </w:rPr>
        <w:t>.</w:t>
      </w:r>
    </w:p>
  </w:footnote>
  <w:footnote w:id="24">
    <w:p w14:paraId="33022BFD" w14:textId="77777777" w:rsidR="00B76C4B" w:rsidRPr="00180E92" w:rsidRDefault="00B76C4B" w:rsidP="00CE3180">
      <w:pPr>
        <w:pStyle w:val="snoska"/>
        <w:spacing w:line="240" w:lineRule="auto"/>
        <w:ind w:firstLine="0"/>
        <w:rPr>
          <w:rFonts w:ascii="Times New Roman" w:hAnsi="Times New Roman" w:cs="Times New Roman"/>
          <w:i/>
          <w:sz w:val="18"/>
          <w:szCs w:val="18"/>
          <w:lang w:val="ru-RU"/>
        </w:rPr>
      </w:pPr>
      <w:r w:rsidRPr="00180E92">
        <w:rPr>
          <w:rStyle w:val="a7"/>
          <w:rFonts w:ascii="Times New Roman" w:hAnsi="Times New Roman" w:cs="Times New Roman"/>
          <w:i/>
          <w:sz w:val="18"/>
          <w:szCs w:val="18"/>
        </w:rPr>
        <w:footnoteRef/>
      </w:r>
      <w:r w:rsidRPr="00180E92">
        <w:rPr>
          <w:rFonts w:ascii="Times New Roman" w:hAnsi="Times New Roman" w:cs="Times New Roman"/>
          <w:i/>
          <w:sz w:val="18"/>
          <w:szCs w:val="18"/>
          <w:lang w:val="ru-RU"/>
        </w:rPr>
        <w:t xml:space="preserve"> </w:t>
      </w:r>
      <w:r w:rsidRPr="00180E92">
        <w:rPr>
          <w:rFonts w:ascii="Times New Roman" w:hAnsi="Times New Roman" w:cs="Times New Roman"/>
          <w:i/>
          <w:iCs/>
          <w:sz w:val="18"/>
          <w:szCs w:val="18"/>
          <w:lang w:val="ru-RU"/>
        </w:rPr>
        <w:t>Архипов В.В.</w:t>
      </w:r>
      <w:r w:rsidRPr="00180E92">
        <w:rPr>
          <w:rFonts w:ascii="Times New Roman" w:hAnsi="Times New Roman" w:cs="Times New Roman"/>
          <w:i/>
          <w:sz w:val="18"/>
          <w:szCs w:val="18"/>
          <w:lang w:val="ru-RU"/>
        </w:rPr>
        <w:t xml:space="preserve"> Виртуальная собственность: системные проблемы в</w:t>
      </w:r>
      <w:r w:rsidRPr="00180E92">
        <w:rPr>
          <w:rFonts w:ascii="Times New Roman" w:hAnsi="Times New Roman" w:cs="Times New Roman"/>
          <w:i/>
          <w:sz w:val="18"/>
          <w:szCs w:val="18"/>
        </w:rPr>
        <w:t> </w:t>
      </w:r>
      <w:r w:rsidRPr="00180E92">
        <w:rPr>
          <w:rFonts w:ascii="Times New Roman" w:hAnsi="Times New Roman" w:cs="Times New Roman"/>
          <w:i/>
          <w:sz w:val="18"/>
          <w:szCs w:val="18"/>
          <w:lang w:val="ru-RU"/>
        </w:rPr>
        <w:t xml:space="preserve">контексте развития индустрии компьютерных игр // Закон. 2014. № 9; </w:t>
      </w:r>
      <w:r w:rsidRPr="00180E92">
        <w:rPr>
          <w:rFonts w:ascii="Times New Roman" w:hAnsi="Times New Roman" w:cs="Times New Roman"/>
          <w:i/>
          <w:iCs/>
          <w:sz w:val="18"/>
          <w:szCs w:val="18"/>
          <w:lang w:val="ru-RU"/>
        </w:rPr>
        <w:t>Архипов В.В.</w:t>
      </w:r>
      <w:r w:rsidRPr="00180E92">
        <w:rPr>
          <w:rFonts w:ascii="Times New Roman" w:hAnsi="Times New Roman" w:cs="Times New Roman"/>
          <w:i/>
          <w:sz w:val="18"/>
          <w:szCs w:val="18"/>
          <w:lang w:val="ru-RU"/>
        </w:rPr>
        <w:t xml:space="preserve"> Виртуальное право: основные проблемы нового направления юридических исследований / Известия высших учебных заведений // Правоведение. 2013. № 2; Савельев А.И., Правовая природа виртуальных объектов, приобретаемых за реальные деньги в многопользовательских играх // Вестник гражданского права. 2014. Т. 14. № 1.</w:t>
      </w:r>
    </w:p>
    <w:p w14:paraId="755E52B6" w14:textId="77777777" w:rsidR="00B76C4B" w:rsidRPr="00180E92" w:rsidRDefault="00B76C4B" w:rsidP="00180E92">
      <w:pPr>
        <w:pStyle w:val="a5"/>
        <w:jc w:val="both"/>
        <w:rPr>
          <w:i/>
          <w:sz w:val="18"/>
          <w:szCs w:val="18"/>
        </w:rPr>
      </w:pPr>
    </w:p>
  </w:footnote>
  <w:footnote w:id="25">
    <w:p w14:paraId="5393DAD5" w14:textId="7A801027" w:rsidR="00F8574D" w:rsidRDefault="00F8574D">
      <w:pPr>
        <w:pStyle w:val="a5"/>
      </w:pPr>
      <w:r>
        <w:rPr>
          <w:rStyle w:val="a7"/>
        </w:rPr>
        <w:footnoteRef/>
      </w:r>
      <w:r>
        <w:t xml:space="preserve"> </w:t>
      </w:r>
      <w:r w:rsidRPr="00B80FEC">
        <w:rPr>
          <w:sz w:val="18"/>
          <w:szCs w:val="18"/>
        </w:rPr>
        <w:t xml:space="preserve">Например, </w:t>
      </w:r>
      <w:hyperlink r:id="rId5" w:history="1">
        <w:r w:rsidRPr="00B80FEC">
          <w:rPr>
            <w:rStyle w:val="a4"/>
            <w:i/>
            <w:iCs/>
            <w:color w:val="000000" w:themeColor="text1"/>
            <w:sz w:val="18"/>
            <w:szCs w:val="18"/>
            <w:lang w:val="en-US"/>
          </w:rPr>
          <w:t>https</w:t>
        </w:r>
        <w:r w:rsidRPr="00B80FEC">
          <w:rPr>
            <w:rStyle w:val="a4"/>
            <w:i/>
            <w:iCs/>
            <w:color w:val="000000" w:themeColor="text1"/>
            <w:sz w:val="18"/>
            <w:szCs w:val="18"/>
          </w:rPr>
          <w:t>://</w:t>
        </w:r>
        <w:r w:rsidRPr="00B80FEC">
          <w:rPr>
            <w:rStyle w:val="a4"/>
            <w:i/>
            <w:iCs/>
            <w:color w:val="000000" w:themeColor="text1"/>
            <w:sz w:val="18"/>
            <w:szCs w:val="18"/>
            <w:lang w:val="en-US"/>
          </w:rPr>
          <w:t>crystalblockchain</w:t>
        </w:r>
        <w:r w:rsidRPr="00B80FEC">
          <w:rPr>
            <w:rStyle w:val="a4"/>
            <w:i/>
            <w:iCs/>
            <w:color w:val="000000" w:themeColor="text1"/>
            <w:sz w:val="18"/>
            <w:szCs w:val="18"/>
          </w:rPr>
          <w:t>.</w:t>
        </w:r>
        <w:r w:rsidRPr="00B80FEC">
          <w:rPr>
            <w:rStyle w:val="a4"/>
            <w:i/>
            <w:iCs/>
            <w:color w:val="000000" w:themeColor="text1"/>
            <w:sz w:val="18"/>
            <w:szCs w:val="18"/>
            <w:lang w:val="en-US"/>
          </w:rPr>
          <w:t>com</w:t>
        </w:r>
      </w:hyperlink>
      <w:r w:rsidRPr="00B80FEC">
        <w:rPr>
          <w:rStyle w:val="a4"/>
          <w:i/>
          <w:iCs/>
          <w:color w:val="000000" w:themeColor="text1"/>
          <w:sz w:val="18"/>
          <w:szCs w:val="18"/>
        </w:rPr>
        <w:t xml:space="preserve"> и </w:t>
      </w:r>
      <w:hyperlink r:id="rId6" w:history="1">
        <w:r w:rsidRPr="00B80FEC">
          <w:rPr>
            <w:i/>
            <w:color w:val="000000" w:themeColor="text1"/>
            <w:sz w:val="18"/>
            <w:szCs w:val="18"/>
            <w:lang w:val="en-US"/>
          </w:rPr>
          <w:t>https</w:t>
        </w:r>
        <w:r w:rsidRPr="00B80FEC">
          <w:rPr>
            <w:i/>
            <w:color w:val="000000" w:themeColor="text1"/>
            <w:sz w:val="18"/>
            <w:szCs w:val="18"/>
          </w:rPr>
          <w:t>://</w:t>
        </w:r>
        <w:r w:rsidRPr="00B80FEC">
          <w:rPr>
            <w:i/>
            <w:color w:val="000000" w:themeColor="text1"/>
            <w:sz w:val="18"/>
            <w:szCs w:val="18"/>
            <w:lang w:val="en-US"/>
          </w:rPr>
          <w:t>darknetlive</w:t>
        </w:r>
        <w:r w:rsidRPr="00B80FEC">
          <w:rPr>
            <w:i/>
            <w:color w:val="000000" w:themeColor="text1"/>
            <w:sz w:val="18"/>
            <w:szCs w:val="18"/>
          </w:rPr>
          <w:t>.</w:t>
        </w:r>
        <w:r w:rsidRPr="00B80FEC">
          <w:rPr>
            <w:i/>
            <w:color w:val="000000" w:themeColor="text1"/>
            <w:sz w:val="18"/>
            <w:szCs w:val="18"/>
            <w:lang w:val="en-US"/>
          </w:rPr>
          <w:t>com</w:t>
        </w:r>
        <w:r w:rsidRPr="00B80FEC">
          <w:rPr>
            <w:i/>
            <w:color w:val="000000" w:themeColor="text1"/>
            <w:sz w:val="18"/>
            <w:szCs w:val="18"/>
          </w:rPr>
          <w:t>/</w:t>
        </w:r>
        <w:r w:rsidRPr="00B80FEC">
          <w:rPr>
            <w:i/>
            <w:color w:val="000000" w:themeColor="text1"/>
            <w:sz w:val="18"/>
            <w:szCs w:val="18"/>
            <w:lang w:val="en-US"/>
          </w:rPr>
          <w:t>post</w:t>
        </w:r>
        <w:r w:rsidRPr="00B80FEC">
          <w:rPr>
            <w:i/>
            <w:color w:val="000000" w:themeColor="text1"/>
            <w:sz w:val="18"/>
            <w:szCs w:val="18"/>
          </w:rPr>
          <w:t>/</w:t>
        </w:r>
        <w:r w:rsidRPr="00B80FEC">
          <w:rPr>
            <w:i/>
            <w:color w:val="000000" w:themeColor="text1"/>
            <w:sz w:val="18"/>
            <w:szCs w:val="18"/>
            <w:lang w:val="en-US"/>
          </w:rPr>
          <w:t>dea</w:t>
        </w:r>
        <w:r w:rsidRPr="00B80FEC">
          <w:rPr>
            <w:i/>
            <w:color w:val="000000" w:themeColor="text1"/>
            <w:sz w:val="18"/>
            <w:szCs w:val="18"/>
          </w:rPr>
          <w:t>-</w:t>
        </w:r>
        <w:r w:rsidRPr="00B80FEC">
          <w:rPr>
            <w:i/>
            <w:color w:val="000000" w:themeColor="text1"/>
            <w:sz w:val="18"/>
            <w:szCs w:val="18"/>
            <w:lang w:val="en-US"/>
          </w:rPr>
          <w:t>awards</w:t>
        </w:r>
        <w:r w:rsidRPr="00B80FEC">
          <w:rPr>
            <w:i/>
            <w:color w:val="000000" w:themeColor="text1"/>
            <w:sz w:val="18"/>
            <w:szCs w:val="18"/>
          </w:rPr>
          <w:t>-130</w:t>
        </w:r>
        <w:r w:rsidRPr="00B80FEC">
          <w:rPr>
            <w:i/>
            <w:color w:val="000000" w:themeColor="text1"/>
            <w:sz w:val="18"/>
            <w:szCs w:val="18"/>
            <w:lang w:val="en-US"/>
          </w:rPr>
          <w:t>k</w:t>
        </w:r>
        <w:r w:rsidRPr="00B80FEC">
          <w:rPr>
            <w:i/>
            <w:color w:val="000000" w:themeColor="text1"/>
            <w:sz w:val="18"/>
            <w:szCs w:val="18"/>
          </w:rPr>
          <w:t>-</w:t>
        </w:r>
        <w:r w:rsidRPr="00B80FEC">
          <w:rPr>
            <w:i/>
            <w:color w:val="000000" w:themeColor="text1"/>
            <w:sz w:val="18"/>
            <w:szCs w:val="18"/>
            <w:lang w:val="en-US"/>
          </w:rPr>
          <w:t>contract</w:t>
        </w:r>
        <w:r w:rsidRPr="00B80FEC">
          <w:rPr>
            <w:i/>
            <w:color w:val="000000" w:themeColor="text1"/>
            <w:sz w:val="18"/>
            <w:szCs w:val="18"/>
          </w:rPr>
          <w:t>-</w:t>
        </w:r>
        <w:r w:rsidRPr="00B80FEC">
          <w:rPr>
            <w:i/>
            <w:color w:val="000000" w:themeColor="text1"/>
            <w:sz w:val="18"/>
            <w:szCs w:val="18"/>
            <w:lang w:val="en-US"/>
          </w:rPr>
          <w:t>to</w:t>
        </w:r>
        <w:r w:rsidRPr="00B80FEC">
          <w:rPr>
            <w:i/>
            <w:color w:val="000000" w:themeColor="text1"/>
            <w:sz w:val="18"/>
            <w:szCs w:val="18"/>
          </w:rPr>
          <w:t>-</w:t>
        </w:r>
        <w:r w:rsidRPr="00B80FEC">
          <w:rPr>
            <w:i/>
            <w:color w:val="000000" w:themeColor="text1"/>
            <w:sz w:val="18"/>
            <w:szCs w:val="18"/>
            <w:lang w:val="en-US"/>
          </w:rPr>
          <w:t>chainalysis</w:t>
        </w:r>
        <w:r w:rsidRPr="00B80FEC">
          <w:rPr>
            <w:i/>
            <w:color w:val="000000" w:themeColor="text1"/>
            <w:sz w:val="18"/>
            <w:szCs w:val="18"/>
          </w:rPr>
          <w:t>-</w:t>
        </w:r>
        <w:r w:rsidRPr="00B80FEC">
          <w:rPr>
            <w:i/>
            <w:color w:val="000000" w:themeColor="text1"/>
            <w:sz w:val="18"/>
            <w:szCs w:val="18"/>
            <w:lang w:val="en-US"/>
          </w:rPr>
          <w:t>to</w:t>
        </w:r>
        <w:r w:rsidRPr="00B80FEC">
          <w:rPr>
            <w:i/>
            <w:color w:val="000000" w:themeColor="text1"/>
            <w:sz w:val="18"/>
            <w:szCs w:val="18"/>
          </w:rPr>
          <w:t>-</w:t>
        </w:r>
        <w:r w:rsidRPr="00B80FEC">
          <w:rPr>
            <w:i/>
            <w:color w:val="000000" w:themeColor="text1"/>
            <w:sz w:val="18"/>
            <w:szCs w:val="18"/>
            <w:lang w:val="en-US"/>
          </w:rPr>
          <w:t>track</w:t>
        </w:r>
        <w:r w:rsidRPr="00B80FEC">
          <w:rPr>
            <w:i/>
            <w:color w:val="000000" w:themeColor="text1"/>
            <w:sz w:val="18"/>
            <w:szCs w:val="18"/>
          </w:rPr>
          <w:t>-</w:t>
        </w:r>
        <w:r w:rsidRPr="00B80FEC">
          <w:rPr>
            <w:i/>
            <w:color w:val="000000" w:themeColor="text1"/>
            <w:sz w:val="18"/>
            <w:szCs w:val="18"/>
            <w:lang w:val="en-US"/>
          </w:rPr>
          <w:t>cryptocurrencies</w:t>
        </w:r>
        <w:r w:rsidRPr="00B80FEC">
          <w:rPr>
            <w:i/>
            <w:color w:val="000000" w:themeColor="text1"/>
            <w:sz w:val="18"/>
            <w:szCs w:val="18"/>
          </w:rPr>
          <w:t>/</w:t>
        </w:r>
      </w:hyperlink>
    </w:p>
  </w:footnote>
  <w:footnote w:id="26">
    <w:p w14:paraId="46963C6D" w14:textId="3B9C776B" w:rsidR="00212852" w:rsidRPr="00180E92" w:rsidRDefault="00212852" w:rsidP="00180E92">
      <w:pPr>
        <w:pStyle w:val="1"/>
        <w:spacing w:before="0" w:beforeAutospacing="0" w:after="0" w:afterAutospacing="0"/>
        <w:jc w:val="both"/>
        <w:rPr>
          <w:i/>
          <w:color w:val="000000" w:themeColor="text1"/>
          <w:sz w:val="18"/>
          <w:szCs w:val="18"/>
          <w:lang w:val="en-US"/>
        </w:rPr>
      </w:pPr>
      <w:r w:rsidRPr="00180E92">
        <w:rPr>
          <w:b w:val="0"/>
          <w:bCs w:val="0"/>
          <w:i/>
          <w:color w:val="000000" w:themeColor="text1"/>
          <w:kern w:val="0"/>
          <w:sz w:val="18"/>
          <w:szCs w:val="18"/>
          <w:lang w:val="en-US"/>
        </w:rPr>
        <w:footnoteRef/>
      </w:r>
      <w:r w:rsidRPr="00180E92">
        <w:rPr>
          <w:b w:val="0"/>
          <w:bCs w:val="0"/>
          <w:i/>
          <w:color w:val="000000" w:themeColor="text1"/>
          <w:kern w:val="0"/>
          <w:sz w:val="18"/>
          <w:szCs w:val="18"/>
          <w:lang w:val="en-US"/>
        </w:rPr>
        <w:t xml:space="preserve"> Aitken R. Floyd 'Crypto' Mayweather &amp; DJ Pay SEC $0.75M Over 'Unlawful' ICO Promotion // Forbes // [</w:t>
      </w:r>
      <w:proofErr w:type="spellStart"/>
      <w:r w:rsidRPr="00180E92">
        <w:rPr>
          <w:b w:val="0"/>
          <w:bCs w:val="0"/>
          <w:i/>
          <w:color w:val="000000" w:themeColor="text1"/>
          <w:kern w:val="0"/>
          <w:sz w:val="18"/>
          <w:szCs w:val="18"/>
          <w:lang w:val="en-US"/>
        </w:rPr>
        <w:t>электронный</w:t>
      </w:r>
      <w:proofErr w:type="spellEnd"/>
      <w:r w:rsidRPr="00180E92">
        <w:rPr>
          <w:b w:val="0"/>
          <w:bCs w:val="0"/>
          <w:i/>
          <w:color w:val="000000" w:themeColor="text1"/>
          <w:kern w:val="0"/>
          <w:sz w:val="18"/>
          <w:szCs w:val="18"/>
          <w:lang w:val="en-US"/>
        </w:rPr>
        <w:t xml:space="preserve"> ресурс] </w:t>
      </w:r>
      <w:hyperlink r:id="rId7" w:anchor="2505ea115496" w:tgtFrame="_blank" w:history="1">
        <w:r w:rsidRPr="00180E92">
          <w:rPr>
            <w:b w:val="0"/>
            <w:bCs w:val="0"/>
            <w:i/>
            <w:color w:val="000000" w:themeColor="text1"/>
            <w:kern w:val="0"/>
            <w:sz w:val="18"/>
            <w:szCs w:val="18"/>
            <w:lang w:val="en-US"/>
          </w:rPr>
          <w:t>https://www.forbes.com/sites/rogeraitken/2018/11/30/floyd-crypto-mayweather-dj-pay-sec-0-75m-over-unlawful-ico-promotion/#2505ea115496</w:t>
        </w:r>
      </w:hyperlink>
      <w:r w:rsidRPr="00180E92">
        <w:rPr>
          <w:b w:val="0"/>
          <w:bCs w:val="0"/>
          <w:i/>
          <w:color w:val="000000" w:themeColor="text1"/>
          <w:kern w:val="0"/>
          <w:sz w:val="18"/>
          <w:szCs w:val="18"/>
          <w:lang w:val="en-US"/>
        </w:rPr>
        <w:t xml:space="preserve"> (дата </w:t>
      </w:r>
      <w:proofErr w:type="spellStart"/>
      <w:r w:rsidRPr="00180E92">
        <w:rPr>
          <w:b w:val="0"/>
          <w:bCs w:val="0"/>
          <w:i/>
          <w:color w:val="000000" w:themeColor="text1"/>
          <w:kern w:val="0"/>
          <w:sz w:val="18"/>
          <w:szCs w:val="18"/>
          <w:lang w:val="en-US"/>
        </w:rPr>
        <w:t>обращения</w:t>
      </w:r>
      <w:proofErr w:type="spellEnd"/>
      <w:r w:rsidRPr="00180E92">
        <w:rPr>
          <w:b w:val="0"/>
          <w:bCs w:val="0"/>
          <w:i/>
          <w:color w:val="000000" w:themeColor="text1"/>
          <w:kern w:val="0"/>
          <w:sz w:val="18"/>
          <w:szCs w:val="18"/>
          <w:lang w:val="en-US"/>
        </w:rPr>
        <w:t>: 29.08.2019)</w:t>
      </w:r>
    </w:p>
  </w:footnote>
  <w:footnote w:id="27">
    <w:p w14:paraId="3A06DE29" w14:textId="77777777" w:rsidR="00212852" w:rsidRPr="00180E92" w:rsidRDefault="00212852" w:rsidP="00180E92">
      <w:pPr>
        <w:pStyle w:val="a5"/>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w:t>
      </w:r>
      <w:hyperlink r:id="rId8" w:history="1">
        <w:r w:rsidRPr="00180E92">
          <w:rPr>
            <w:rStyle w:val="a4"/>
            <w:i/>
            <w:color w:val="000000" w:themeColor="text1"/>
            <w:sz w:val="18"/>
            <w:szCs w:val="18"/>
            <w:lang w:val="en-US"/>
          </w:rPr>
          <w:t>http</w:t>
        </w:r>
        <w:r w:rsidRPr="00180E92">
          <w:rPr>
            <w:rStyle w:val="a4"/>
            <w:i/>
            <w:color w:val="000000" w:themeColor="text1"/>
            <w:sz w:val="18"/>
            <w:szCs w:val="18"/>
          </w:rPr>
          <w:t>://</w:t>
        </w:r>
        <w:r w:rsidRPr="00180E92">
          <w:rPr>
            <w:rStyle w:val="a4"/>
            <w:i/>
            <w:color w:val="000000" w:themeColor="text1"/>
            <w:sz w:val="18"/>
            <w:szCs w:val="18"/>
            <w:lang w:val="en-US"/>
          </w:rPr>
          <w:t>www</w:t>
        </w:r>
        <w:r w:rsidRPr="00180E92">
          <w:rPr>
            <w:rStyle w:val="a4"/>
            <w:i/>
            <w:color w:val="000000" w:themeColor="text1"/>
            <w:sz w:val="18"/>
            <w:szCs w:val="18"/>
          </w:rPr>
          <w:t>.</w:t>
        </w:r>
        <w:proofErr w:type="spellStart"/>
        <w:r w:rsidRPr="00180E92">
          <w:rPr>
            <w:rStyle w:val="a4"/>
            <w:i/>
            <w:color w:val="000000" w:themeColor="text1"/>
            <w:sz w:val="18"/>
            <w:szCs w:val="18"/>
            <w:lang w:val="en-US"/>
          </w:rPr>
          <w:t>fatf</w:t>
        </w:r>
        <w:proofErr w:type="spellEnd"/>
        <w:r w:rsidRPr="00180E92">
          <w:rPr>
            <w:rStyle w:val="a4"/>
            <w:i/>
            <w:color w:val="000000" w:themeColor="text1"/>
            <w:sz w:val="18"/>
            <w:szCs w:val="18"/>
          </w:rPr>
          <w:t>-</w:t>
        </w:r>
        <w:proofErr w:type="spellStart"/>
        <w:r w:rsidRPr="00180E92">
          <w:rPr>
            <w:rStyle w:val="a4"/>
            <w:i/>
            <w:color w:val="000000" w:themeColor="text1"/>
            <w:sz w:val="18"/>
            <w:szCs w:val="18"/>
            <w:lang w:val="en-US"/>
          </w:rPr>
          <w:t>gafi</w:t>
        </w:r>
        <w:proofErr w:type="spellEnd"/>
        <w:r w:rsidRPr="00180E92">
          <w:rPr>
            <w:rStyle w:val="a4"/>
            <w:i/>
            <w:color w:val="000000" w:themeColor="text1"/>
            <w:sz w:val="18"/>
            <w:szCs w:val="18"/>
          </w:rPr>
          <w:t>.</w:t>
        </w:r>
        <w:r w:rsidRPr="00180E92">
          <w:rPr>
            <w:rStyle w:val="a4"/>
            <w:i/>
            <w:color w:val="000000" w:themeColor="text1"/>
            <w:sz w:val="18"/>
            <w:szCs w:val="18"/>
            <w:lang w:val="en-US"/>
          </w:rPr>
          <w:t>org</w:t>
        </w:r>
        <w:r w:rsidRPr="00180E92">
          <w:rPr>
            <w:rStyle w:val="a4"/>
            <w:i/>
            <w:color w:val="000000" w:themeColor="text1"/>
            <w:sz w:val="18"/>
            <w:szCs w:val="18"/>
          </w:rPr>
          <w:t>/</w:t>
        </w:r>
        <w:r w:rsidRPr="00180E92">
          <w:rPr>
            <w:rStyle w:val="a4"/>
            <w:i/>
            <w:color w:val="000000" w:themeColor="text1"/>
            <w:sz w:val="18"/>
            <w:szCs w:val="18"/>
            <w:lang w:val="en-US"/>
          </w:rPr>
          <w:t>media</w:t>
        </w:r>
        <w:r w:rsidRPr="00180E92">
          <w:rPr>
            <w:rStyle w:val="a4"/>
            <w:i/>
            <w:color w:val="000000" w:themeColor="text1"/>
            <w:sz w:val="18"/>
            <w:szCs w:val="18"/>
          </w:rPr>
          <w:t>/</w:t>
        </w:r>
        <w:proofErr w:type="spellStart"/>
        <w:r w:rsidRPr="00180E92">
          <w:rPr>
            <w:rStyle w:val="a4"/>
            <w:i/>
            <w:color w:val="000000" w:themeColor="text1"/>
            <w:sz w:val="18"/>
            <w:szCs w:val="18"/>
            <w:lang w:val="en-US"/>
          </w:rPr>
          <w:t>fatf</w:t>
        </w:r>
        <w:proofErr w:type="spellEnd"/>
        <w:r w:rsidRPr="00180E92">
          <w:rPr>
            <w:rStyle w:val="a4"/>
            <w:i/>
            <w:color w:val="000000" w:themeColor="text1"/>
            <w:sz w:val="18"/>
            <w:szCs w:val="18"/>
          </w:rPr>
          <w:t>/</w:t>
        </w:r>
        <w:r w:rsidRPr="00180E92">
          <w:rPr>
            <w:rStyle w:val="a4"/>
            <w:i/>
            <w:color w:val="000000" w:themeColor="text1"/>
            <w:sz w:val="18"/>
            <w:szCs w:val="18"/>
            <w:lang w:val="en-US"/>
          </w:rPr>
          <w:t>documents</w:t>
        </w:r>
        <w:r w:rsidRPr="00180E92">
          <w:rPr>
            <w:rStyle w:val="a4"/>
            <w:i/>
            <w:color w:val="000000" w:themeColor="text1"/>
            <w:sz w:val="18"/>
            <w:szCs w:val="18"/>
          </w:rPr>
          <w:t>/</w:t>
        </w:r>
        <w:r w:rsidRPr="00180E92">
          <w:rPr>
            <w:rStyle w:val="a4"/>
            <w:i/>
            <w:color w:val="000000" w:themeColor="text1"/>
            <w:sz w:val="18"/>
            <w:szCs w:val="18"/>
            <w:lang w:val="en-US"/>
          </w:rPr>
          <w:t>recommendations</w:t>
        </w:r>
        <w:r w:rsidRPr="00180E92">
          <w:rPr>
            <w:rStyle w:val="a4"/>
            <w:i/>
            <w:color w:val="000000" w:themeColor="text1"/>
            <w:sz w:val="18"/>
            <w:szCs w:val="18"/>
          </w:rPr>
          <w:t>/</w:t>
        </w:r>
        <w:r w:rsidRPr="00180E92">
          <w:rPr>
            <w:rStyle w:val="a4"/>
            <w:i/>
            <w:color w:val="000000" w:themeColor="text1"/>
            <w:sz w:val="18"/>
            <w:szCs w:val="18"/>
            <w:lang w:val="en-US"/>
          </w:rPr>
          <w:t>RBA</w:t>
        </w:r>
        <w:r w:rsidRPr="00180E92">
          <w:rPr>
            <w:rStyle w:val="a4"/>
            <w:i/>
            <w:color w:val="000000" w:themeColor="text1"/>
            <w:sz w:val="18"/>
            <w:szCs w:val="18"/>
          </w:rPr>
          <w:t>-</w:t>
        </w:r>
        <w:r w:rsidRPr="00180E92">
          <w:rPr>
            <w:rStyle w:val="a4"/>
            <w:i/>
            <w:color w:val="000000" w:themeColor="text1"/>
            <w:sz w:val="18"/>
            <w:szCs w:val="18"/>
            <w:lang w:val="en-US"/>
          </w:rPr>
          <w:t>VA</w:t>
        </w:r>
        <w:r w:rsidRPr="00180E92">
          <w:rPr>
            <w:rStyle w:val="a4"/>
            <w:i/>
            <w:color w:val="000000" w:themeColor="text1"/>
            <w:sz w:val="18"/>
            <w:szCs w:val="18"/>
          </w:rPr>
          <w:t>-</w:t>
        </w:r>
        <w:r w:rsidRPr="00180E92">
          <w:rPr>
            <w:rStyle w:val="a4"/>
            <w:i/>
            <w:color w:val="000000" w:themeColor="text1"/>
            <w:sz w:val="18"/>
            <w:szCs w:val="18"/>
            <w:lang w:val="en-US"/>
          </w:rPr>
          <w:t>VASPs</w:t>
        </w:r>
        <w:r w:rsidRPr="00180E92">
          <w:rPr>
            <w:rStyle w:val="a4"/>
            <w:i/>
            <w:color w:val="000000" w:themeColor="text1"/>
            <w:sz w:val="18"/>
            <w:szCs w:val="18"/>
          </w:rPr>
          <w:t>.</w:t>
        </w:r>
        <w:r w:rsidRPr="00180E92">
          <w:rPr>
            <w:rStyle w:val="a4"/>
            <w:i/>
            <w:color w:val="000000" w:themeColor="text1"/>
            <w:sz w:val="18"/>
            <w:szCs w:val="18"/>
            <w:lang w:val="en-US"/>
          </w:rPr>
          <w:t>pdf</w:t>
        </w:r>
      </w:hyperlink>
      <w:r w:rsidRPr="00180E92">
        <w:rPr>
          <w:i/>
          <w:color w:val="000000" w:themeColor="text1"/>
          <w:sz w:val="18"/>
          <w:szCs w:val="18"/>
        </w:rPr>
        <w:t>, параграф 151.</w:t>
      </w:r>
    </w:p>
  </w:footnote>
  <w:footnote w:id="28">
    <w:p w14:paraId="10959E94" w14:textId="7FE8D278" w:rsidR="00212852" w:rsidRPr="00180E92" w:rsidRDefault="00212852" w:rsidP="00180E92">
      <w:pPr>
        <w:pStyle w:val="a5"/>
        <w:jc w:val="both"/>
        <w:rPr>
          <w:i/>
          <w:color w:val="000000" w:themeColor="text1"/>
          <w:sz w:val="18"/>
          <w:szCs w:val="18"/>
        </w:rPr>
      </w:pPr>
      <w:r w:rsidRPr="00180E92">
        <w:rPr>
          <w:rStyle w:val="a7"/>
          <w:i/>
          <w:color w:val="000000" w:themeColor="text1"/>
          <w:sz w:val="18"/>
          <w:szCs w:val="18"/>
        </w:rPr>
        <w:footnoteRef/>
      </w:r>
      <w:r w:rsidRPr="00180E92">
        <w:rPr>
          <w:i/>
          <w:color w:val="000000" w:themeColor="text1"/>
          <w:sz w:val="18"/>
          <w:szCs w:val="18"/>
        </w:rPr>
        <w:t xml:space="preserve"> </w:t>
      </w:r>
      <w:hyperlink r:id="rId9" w:history="1">
        <w:r w:rsidRPr="00180E92">
          <w:rPr>
            <w:rStyle w:val="a4"/>
            <w:i/>
            <w:color w:val="000000" w:themeColor="text1"/>
            <w:sz w:val="18"/>
            <w:szCs w:val="18"/>
            <w:lang w:val="en-US"/>
          </w:rPr>
          <w:t>http</w:t>
        </w:r>
        <w:r w:rsidRPr="00180E92">
          <w:rPr>
            <w:rStyle w:val="a4"/>
            <w:i/>
            <w:color w:val="000000" w:themeColor="text1"/>
            <w:sz w:val="18"/>
            <w:szCs w:val="18"/>
          </w:rPr>
          <w:t>://</w:t>
        </w:r>
        <w:r w:rsidRPr="00180E92">
          <w:rPr>
            <w:rStyle w:val="a4"/>
            <w:i/>
            <w:color w:val="000000" w:themeColor="text1"/>
            <w:sz w:val="18"/>
            <w:szCs w:val="18"/>
            <w:lang w:val="en-US"/>
          </w:rPr>
          <w:t>www</w:t>
        </w:r>
        <w:r w:rsidRPr="00180E92">
          <w:rPr>
            <w:rStyle w:val="a4"/>
            <w:i/>
            <w:color w:val="000000" w:themeColor="text1"/>
            <w:sz w:val="18"/>
            <w:szCs w:val="18"/>
          </w:rPr>
          <w:t>.</w:t>
        </w:r>
        <w:proofErr w:type="spellStart"/>
        <w:r w:rsidRPr="00180E92">
          <w:rPr>
            <w:rStyle w:val="a4"/>
            <w:i/>
            <w:color w:val="000000" w:themeColor="text1"/>
            <w:sz w:val="18"/>
            <w:szCs w:val="18"/>
            <w:lang w:val="en-US"/>
          </w:rPr>
          <w:t>fatf</w:t>
        </w:r>
        <w:proofErr w:type="spellEnd"/>
        <w:r w:rsidRPr="00180E92">
          <w:rPr>
            <w:rStyle w:val="a4"/>
            <w:i/>
            <w:color w:val="000000" w:themeColor="text1"/>
            <w:sz w:val="18"/>
            <w:szCs w:val="18"/>
          </w:rPr>
          <w:t>-</w:t>
        </w:r>
        <w:proofErr w:type="spellStart"/>
        <w:r w:rsidRPr="00180E92">
          <w:rPr>
            <w:rStyle w:val="a4"/>
            <w:i/>
            <w:color w:val="000000" w:themeColor="text1"/>
            <w:sz w:val="18"/>
            <w:szCs w:val="18"/>
            <w:lang w:val="en-US"/>
          </w:rPr>
          <w:t>gafi</w:t>
        </w:r>
        <w:proofErr w:type="spellEnd"/>
        <w:r w:rsidRPr="00180E92">
          <w:rPr>
            <w:rStyle w:val="a4"/>
            <w:i/>
            <w:color w:val="000000" w:themeColor="text1"/>
            <w:sz w:val="18"/>
            <w:szCs w:val="18"/>
          </w:rPr>
          <w:t>.</w:t>
        </w:r>
        <w:r w:rsidRPr="00180E92">
          <w:rPr>
            <w:rStyle w:val="a4"/>
            <w:i/>
            <w:color w:val="000000" w:themeColor="text1"/>
            <w:sz w:val="18"/>
            <w:szCs w:val="18"/>
            <w:lang w:val="en-US"/>
          </w:rPr>
          <w:t>org</w:t>
        </w:r>
        <w:r w:rsidRPr="00180E92">
          <w:rPr>
            <w:rStyle w:val="a4"/>
            <w:i/>
            <w:color w:val="000000" w:themeColor="text1"/>
            <w:sz w:val="18"/>
            <w:szCs w:val="18"/>
          </w:rPr>
          <w:t>/</w:t>
        </w:r>
        <w:r w:rsidRPr="00180E92">
          <w:rPr>
            <w:rStyle w:val="a4"/>
            <w:i/>
            <w:color w:val="000000" w:themeColor="text1"/>
            <w:sz w:val="18"/>
            <w:szCs w:val="18"/>
            <w:lang w:val="en-US"/>
          </w:rPr>
          <w:t>media</w:t>
        </w:r>
        <w:r w:rsidRPr="00180E92">
          <w:rPr>
            <w:rStyle w:val="a4"/>
            <w:i/>
            <w:color w:val="000000" w:themeColor="text1"/>
            <w:sz w:val="18"/>
            <w:szCs w:val="18"/>
          </w:rPr>
          <w:t>/</w:t>
        </w:r>
        <w:proofErr w:type="spellStart"/>
        <w:r w:rsidRPr="00180E92">
          <w:rPr>
            <w:rStyle w:val="a4"/>
            <w:i/>
            <w:color w:val="000000" w:themeColor="text1"/>
            <w:sz w:val="18"/>
            <w:szCs w:val="18"/>
            <w:lang w:val="en-US"/>
          </w:rPr>
          <w:t>fatf</w:t>
        </w:r>
        <w:proofErr w:type="spellEnd"/>
        <w:r w:rsidRPr="00180E92">
          <w:rPr>
            <w:rStyle w:val="a4"/>
            <w:i/>
            <w:color w:val="000000" w:themeColor="text1"/>
            <w:sz w:val="18"/>
            <w:szCs w:val="18"/>
          </w:rPr>
          <w:t>/</w:t>
        </w:r>
        <w:r w:rsidRPr="00180E92">
          <w:rPr>
            <w:rStyle w:val="a4"/>
            <w:i/>
            <w:color w:val="000000" w:themeColor="text1"/>
            <w:sz w:val="18"/>
            <w:szCs w:val="18"/>
            <w:lang w:val="en-US"/>
          </w:rPr>
          <w:t>documents</w:t>
        </w:r>
        <w:r w:rsidRPr="00180E92">
          <w:rPr>
            <w:rStyle w:val="a4"/>
            <w:i/>
            <w:color w:val="000000" w:themeColor="text1"/>
            <w:sz w:val="18"/>
            <w:szCs w:val="18"/>
          </w:rPr>
          <w:t>/</w:t>
        </w:r>
        <w:r w:rsidRPr="00180E92">
          <w:rPr>
            <w:rStyle w:val="a4"/>
            <w:i/>
            <w:color w:val="000000" w:themeColor="text1"/>
            <w:sz w:val="18"/>
            <w:szCs w:val="18"/>
            <w:lang w:val="en-US"/>
          </w:rPr>
          <w:t>recommendations</w:t>
        </w:r>
        <w:r w:rsidRPr="00180E92">
          <w:rPr>
            <w:rStyle w:val="a4"/>
            <w:i/>
            <w:color w:val="000000" w:themeColor="text1"/>
            <w:sz w:val="18"/>
            <w:szCs w:val="18"/>
          </w:rPr>
          <w:t>/</w:t>
        </w:r>
        <w:r w:rsidRPr="00180E92">
          <w:rPr>
            <w:rStyle w:val="a4"/>
            <w:i/>
            <w:color w:val="000000" w:themeColor="text1"/>
            <w:sz w:val="18"/>
            <w:szCs w:val="18"/>
            <w:lang w:val="en-US"/>
          </w:rPr>
          <w:t>RBA</w:t>
        </w:r>
        <w:r w:rsidRPr="00180E92">
          <w:rPr>
            <w:rStyle w:val="a4"/>
            <w:i/>
            <w:color w:val="000000" w:themeColor="text1"/>
            <w:sz w:val="18"/>
            <w:szCs w:val="18"/>
          </w:rPr>
          <w:t>-</w:t>
        </w:r>
        <w:r w:rsidRPr="00180E92">
          <w:rPr>
            <w:rStyle w:val="a4"/>
            <w:i/>
            <w:color w:val="000000" w:themeColor="text1"/>
            <w:sz w:val="18"/>
            <w:szCs w:val="18"/>
            <w:lang w:val="en-US"/>
          </w:rPr>
          <w:t>VA</w:t>
        </w:r>
        <w:r w:rsidRPr="00180E92">
          <w:rPr>
            <w:rStyle w:val="a4"/>
            <w:i/>
            <w:color w:val="000000" w:themeColor="text1"/>
            <w:sz w:val="18"/>
            <w:szCs w:val="18"/>
          </w:rPr>
          <w:t>-</w:t>
        </w:r>
        <w:r w:rsidRPr="00180E92">
          <w:rPr>
            <w:rStyle w:val="a4"/>
            <w:i/>
            <w:color w:val="000000" w:themeColor="text1"/>
            <w:sz w:val="18"/>
            <w:szCs w:val="18"/>
            <w:lang w:val="en-US"/>
          </w:rPr>
          <w:t>VASPs</w:t>
        </w:r>
        <w:r w:rsidRPr="00180E92">
          <w:rPr>
            <w:rStyle w:val="a4"/>
            <w:i/>
            <w:color w:val="000000" w:themeColor="text1"/>
            <w:sz w:val="18"/>
            <w:szCs w:val="18"/>
          </w:rPr>
          <w:t>.</w:t>
        </w:r>
        <w:r w:rsidRPr="00180E92">
          <w:rPr>
            <w:rStyle w:val="a4"/>
            <w:i/>
            <w:color w:val="000000" w:themeColor="text1"/>
            <w:sz w:val="18"/>
            <w:szCs w:val="18"/>
            <w:lang w:val="en-US"/>
          </w:rPr>
          <w:t>pdf</w:t>
        </w:r>
      </w:hyperlink>
      <w:r w:rsidRPr="00180E92">
        <w:rPr>
          <w:i/>
          <w:color w:val="000000" w:themeColor="text1"/>
          <w:sz w:val="18"/>
          <w:szCs w:val="18"/>
        </w:rPr>
        <w:t>, параграф 163.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6B4"/>
    <w:multiLevelType w:val="hybridMultilevel"/>
    <w:tmpl w:val="DF5C6AA6"/>
    <w:lvl w:ilvl="0" w:tplc="E6642E6C">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7F14EE"/>
    <w:multiLevelType w:val="hybridMultilevel"/>
    <w:tmpl w:val="4A8A1A3C"/>
    <w:lvl w:ilvl="0" w:tplc="06485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2763EC"/>
    <w:multiLevelType w:val="hybridMultilevel"/>
    <w:tmpl w:val="10D0687C"/>
    <w:lvl w:ilvl="0" w:tplc="0FC2C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541719"/>
    <w:multiLevelType w:val="multilevel"/>
    <w:tmpl w:val="07B63E80"/>
    <w:lvl w:ilvl="0">
      <w:start w:val="1"/>
      <w:numFmt w:val="decimal"/>
      <w:lvlText w:val="%1."/>
      <w:lvlJc w:val="left"/>
      <w:pPr>
        <w:ind w:left="785" w:hanging="360"/>
      </w:pPr>
      <w:rPr>
        <w:rFonts w:hint="default"/>
        <w:u w:val="none"/>
      </w:rPr>
    </w:lvl>
    <w:lvl w:ilvl="1">
      <w:start w:val="1"/>
      <w:numFmt w:val="decimal"/>
      <w:isLgl/>
      <w:lvlText w:val="%1.%2."/>
      <w:lvlJc w:val="left"/>
      <w:pPr>
        <w:ind w:left="785" w:hanging="36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145" w:hanging="720"/>
      </w:pPr>
      <w:rPr>
        <w:rFonts w:hint="default"/>
        <w:b/>
      </w:rPr>
    </w:lvl>
    <w:lvl w:ilvl="4">
      <w:start w:val="1"/>
      <w:numFmt w:val="decimal"/>
      <w:isLgl/>
      <w:lvlText w:val="%1.%2.%3.%4.%5."/>
      <w:lvlJc w:val="left"/>
      <w:pPr>
        <w:ind w:left="1505" w:hanging="1080"/>
      </w:pPr>
      <w:rPr>
        <w:rFonts w:hint="default"/>
        <w:b/>
      </w:rPr>
    </w:lvl>
    <w:lvl w:ilvl="5">
      <w:start w:val="1"/>
      <w:numFmt w:val="decimal"/>
      <w:isLgl/>
      <w:lvlText w:val="%1.%2.%3.%4.%5.%6."/>
      <w:lvlJc w:val="left"/>
      <w:pPr>
        <w:ind w:left="1505" w:hanging="1080"/>
      </w:pPr>
      <w:rPr>
        <w:rFonts w:hint="default"/>
        <w:b/>
      </w:rPr>
    </w:lvl>
    <w:lvl w:ilvl="6">
      <w:start w:val="1"/>
      <w:numFmt w:val="decimal"/>
      <w:isLgl/>
      <w:lvlText w:val="%1.%2.%3.%4.%5.%6.%7."/>
      <w:lvlJc w:val="left"/>
      <w:pPr>
        <w:ind w:left="1865" w:hanging="1440"/>
      </w:pPr>
      <w:rPr>
        <w:rFonts w:hint="default"/>
        <w:b/>
      </w:rPr>
    </w:lvl>
    <w:lvl w:ilvl="7">
      <w:start w:val="1"/>
      <w:numFmt w:val="decimal"/>
      <w:isLgl/>
      <w:lvlText w:val="%1.%2.%3.%4.%5.%6.%7.%8."/>
      <w:lvlJc w:val="left"/>
      <w:pPr>
        <w:ind w:left="1865" w:hanging="1440"/>
      </w:pPr>
      <w:rPr>
        <w:rFonts w:hint="default"/>
        <w:b/>
      </w:rPr>
    </w:lvl>
    <w:lvl w:ilvl="8">
      <w:start w:val="1"/>
      <w:numFmt w:val="decimal"/>
      <w:isLgl/>
      <w:lvlText w:val="%1.%2.%3.%4.%5.%6.%7.%8.%9."/>
      <w:lvlJc w:val="left"/>
      <w:pPr>
        <w:ind w:left="2225" w:hanging="1800"/>
      </w:pPr>
      <w:rPr>
        <w:rFonts w:hint="default"/>
        <w:b/>
      </w:rPr>
    </w:lvl>
  </w:abstractNum>
  <w:abstractNum w:abstractNumId="4" w15:restartNumberingAfterBreak="0">
    <w:nsid w:val="15771C4F"/>
    <w:multiLevelType w:val="hybridMultilevel"/>
    <w:tmpl w:val="FB161652"/>
    <w:lvl w:ilvl="0" w:tplc="A82E87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B25CE4"/>
    <w:multiLevelType w:val="hybridMultilevel"/>
    <w:tmpl w:val="D5F0EBEA"/>
    <w:lvl w:ilvl="0" w:tplc="0419000F">
      <w:start w:val="1"/>
      <w:numFmt w:val="decimal"/>
      <w:lvlText w:val="%1."/>
      <w:lvlJc w:val="left"/>
      <w:pPr>
        <w:ind w:left="1069"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533CA"/>
    <w:multiLevelType w:val="hybridMultilevel"/>
    <w:tmpl w:val="37786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00466"/>
    <w:multiLevelType w:val="hybridMultilevel"/>
    <w:tmpl w:val="9830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16238B"/>
    <w:multiLevelType w:val="hybridMultilevel"/>
    <w:tmpl w:val="7E424EB2"/>
    <w:lvl w:ilvl="0" w:tplc="46106336">
      <w:start w:val="1"/>
      <w:numFmt w:val="decimal"/>
      <w:lvlText w:val="%1."/>
      <w:lvlJc w:val="left"/>
      <w:pPr>
        <w:ind w:left="1089" w:hanging="38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CC53BA"/>
    <w:multiLevelType w:val="hybridMultilevel"/>
    <w:tmpl w:val="DF5C6AA6"/>
    <w:lvl w:ilvl="0" w:tplc="E6642E6C">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F90519A"/>
    <w:multiLevelType w:val="multilevel"/>
    <w:tmpl w:val="ACCC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A36F0"/>
    <w:multiLevelType w:val="hybridMultilevel"/>
    <w:tmpl w:val="0EBC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F34DD"/>
    <w:multiLevelType w:val="hybridMultilevel"/>
    <w:tmpl w:val="BA4EF612"/>
    <w:lvl w:ilvl="0" w:tplc="F3FE1EE0">
      <w:start w:val="2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E0482C"/>
    <w:multiLevelType w:val="multilevel"/>
    <w:tmpl w:val="E76CD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A76B9C"/>
    <w:multiLevelType w:val="hybridMultilevel"/>
    <w:tmpl w:val="AF3E5728"/>
    <w:lvl w:ilvl="0" w:tplc="3D6CA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2486698"/>
    <w:multiLevelType w:val="hybridMultilevel"/>
    <w:tmpl w:val="00A63E00"/>
    <w:lvl w:ilvl="0" w:tplc="D22C57A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7732363"/>
    <w:multiLevelType w:val="multilevel"/>
    <w:tmpl w:val="933C0FC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9F14E02"/>
    <w:multiLevelType w:val="hybridMultilevel"/>
    <w:tmpl w:val="9BF8ECD4"/>
    <w:lvl w:ilvl="0" w:tplc="C50C0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CB66D36"/>
    <w:multiLevelType w:val="hybridMultilevel"/>
    <w:tmpl w:val="9146B29C"/>
    <w:lvl w:ilvl="0" w:tplc="228CAD9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74F1B"/>
    <w:multiLevelType w:val="hybridMultilevel"/>
    <w:tmpl w:val="7E424EB2"/>
    <w:lvl w:ilvl="0" w:tplc="46106336">
      <w:start w:val="1"/>
      <w:numFmt w:val="decimal"/>
      <w:lvlText w:val="%1."/>
      <w:lvlJc w:val="left"/>
      <w:pPr>
        <w:ind w:left="1089" w:hanging="38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7090D99"/>
    <w:multiLevelType w:val="multilevel"/>
    <w:tmpl w:val="EBFA8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403FCB"/>
    <w:multiLevelType w:val="hybridMultilevel"/>
    <w:tmpl w:val="31B4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1F4F3F"/>
    <w:multiLevelType w:val="hybridMultilevel"/>
    <w:tmpl w:val="7E424EB2"/>
    <w:lvl w:ilvl="0" w:tplc="46106336">
      <w:start w:val="1"/>
      <w:numFmt w:val="decimal"/>
      <w:lvlText w:val="%1."/>
      <w:lvlJc w:val="left"/>
      <w:pPr>
        <w:ind w:left="1089" w:hanging="38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3513055"/>
    <w:multiLevelType w:val="multilevel"/>
    <w:tmpl w:val="FF5623BE"/>
    <w:lvl w:ilvl="0">
      <w:start w:val="1"/>
      <w:numFmt w:val="decimal"/>
      <w:lvlText w:val="%1."/>
      <w:lvlJc w:val="left"/>
      <w:pPr>
        <w:ind w:left="1080" w:hanging="360"/>
      </w:pPr>
      <w:rPr>
        <w:rFonts w:hint="default"/>
        <w:b/>
        <w:bCs/>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4A93678"/>
    <w:multiLevelType w:val="hybridMultilevel"/>
    <w:tmpl w:val="740EB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A956C7"/>
    <w:multiLevelType w:val="hybridMultilevel"/>
    <w:tmpl w:val="66C63D34"/>
    <w:lvl w:ilvl="0" w:tplc="C38EA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A0D1088"/>
    <w:multiLevelType w:val="multilevel"/>
    <w:tmpl w:val="D10C7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6"/>
  </w:num>
  <w:num w:numId="4">
    <w:abstractNumId w:val="10"/>
  </w:num>
  <w:num w:numId="5">
    <w:abstractNumId w:val="26"/>
  </w:num>
  <w:num w:numId="6">
    <w:abstractNumId w:val="17"/>
  </w:num>
  <w:num w:numId="7">
    <w:abstractNumId w:val="2"/>
  </w:num>
  <w:num w:numId="8">
    <w:abstractNumId w:val="13"/>
  </w:num>
  <w:num w:numId="9">
    <w:abstractNumId w:val="18"/>
  </w:num>
  <w:num w:numId="10">
    <w:abstractNumId w:val="7"/>
  </w:num>
  <w:num w:numId="11">
    <w:abstractNumId w:val="21"/>
  </w:num>
  <w:num w:numId="12">
    <w:abstractNumId w:val="23"/>
  </w:num>
  <w:num w:numId="13">
    <w:abstractNumId w:val="12"/>
  </w:num>
  <w:num w:numId="14">
    <w:abstractNumId w:val="9"/>
  </w:num>
  <w:num w:numId="15">
    <w:abstractNumId w:val="3"/>
  </w:num>
  <w:num w:numId="16">
    <w:abstractNumId w:val="24"/>
  </w:num>
  <w:num w:numId="17">
    <w:abstractNumId w:val="8"/>
  </w:num>
  <w:num w:numId="18">
    <w:abstractNumId w:val="0"/>
  </w:num>
  <w:num w:numId="19">
    <w:abstractNumId w:val="5"/>
  </w:num>
  <w:num w:numId="20">
    <w:abstractNumId w:val="22"/>
  </w:num>
  <w:num w:numId="21">
    <w:abstractNumId w:val="19"/>
  </w:num>
  <w:num w:numId="22">
    <w:abstractNumId w:val="14"/>
  </w:num>
  <w:num w:numId="23">
    <w:abstractNumId w:val="20"/>
  </w:num>
  <w:num w:numId="24">
    <w:abstractNumId w:val="16"/>
  </w:num>
  <w:num w:numId="25">
    <w:abstractNumId w:val="25"/>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tLQ0tTA1MDUxNjRQ0lEKTi0uzszPAykwrAUADhOd2ywAAAA="/>
  </w:docVars>
  <w:rsids>
    <w:rsidRoot w:val="002B6D56"/>
    <w:rsid w:val="00007A7F"/>
    <w:rsid w:val="000112E0"/>
    <w:rsid w:val="0001183E"/>
    <w:rsid w:val="0002747C"/>
    <w:rsid w:val="000319CD"/>
    <w:rsid w:val="00042A1A"/>
    <w:rsid w:val="00042D73"/>
    <w:rsid w:val="00073596"/>
    <w:rsid w:val="000763D7"/>
    <w:rsid w:val="00083C0E"/>
    <w:rsid w:val="00091E4A"/>
    <w:rsid w:val="0009528F"/>
    <w:rsid w:val="000966DF"/>
    <w:rsid w:val="000A2B3A"/>
    <w:rsid w:val="000A6C7D"/>
    <w:rsid w:val="000B10DF"/>
    <w:rsid w:val="000B2A8C"/>
    <w:rsid w:val="000C0974"/>
    <w:rsid w:val="000C09C5"/>
    <w:rsid w:val="000C60FD"/>
    <w:rsid w:val="000D388B"/>
    <w:rsid w:val="000E12D7"/>
    <w:rsid w:val="000E3B6E"/>
    <w:rsid w:val="000E64BF"/>
    <w:rsid w:val="000E721F"/>
    <w:rsid w:val="000F5BB0"/>
    <w:rsid w:val="000F698B"/>
    <w:rsid w:val="0010586C"/>
    <w:rsid w:val="00140B57"/>
    <w:rsid w:val="00141C56"/>
    <w:rsid w:val="00143FEC"/>
    <w:rsid w:val="00155754"/>
    <w:rsid w:val="00162106"/>
    <w:rsid w:val="001621C4"/>
    <w:rsid w:val="001655E2"/>
    <w:rsid w:val="00165BF0"/>
    <w:rsid w:val="00172985"/>
    <w:rsid w:val="00173B3A"/>
    <w:rsid w:val="00180E92"/>
    <w:rsid w:val="00183C56"/>
    <w:rsid w:val="00183CC1"/>
    <w:rsid w:val="00183F9C"/>
    <w:rsid w:val="0018674A"/>
    <w:rsid w:val="00187A51"/>
    <w:rsid w:val="00195289"/>
    <w:rsid w:val="001A11F2"/>
    <w:rsid w:val="001A2136"/>
    <w:rsid w:val="001A4477"/>
    <w:rsid w:val="001B21E3"/>
    <w:rsid w:val="001B2938"/>
    <w:rsid w:val="001B3FD1"/>
    <w:rsid w:val="001B528D"/>
    <w:rsid w:val="001B71BA"/>
    <w:rsid w:val="001D5A49"/>
    <w:rsid w:val="001E124B"/>
    <w:rsid w:val="001E61F6"/>
    <w:rsid w:val="001F56D0"/>
    <w:rsid w:val="00201495"/>
    <w:rsid w:val="00204757"/>
    <w:rsid w:val="0020529D"/>
    <w:rsid w:val="00212852"/>
    <w:rsid w:val="00214860"/>
    <w:rsid w:val="00214A83"/>
    <w:rsid w:val="002223F2"/>
    <w:rsid w:val="00246668"/>
    <w:rsid w:val="00255142"/>
    <w:rsid w:val="00255144"/>
    <w:rsid w:val="002574EC"/>
    <w:rsid w:val="00274FB8"/>
    <w:rsid w:val="00280E86"/>
    <w:rsid w:val="002827B5"/>
    <w:rsid w:val="00286E2B"/>
    <w:rsid w:val="0028788D"/>
    <w:rsid w:val="00287B55"/>
    <w:rsid w:val="00287E35"/>
    <w:rsid w:val="002906AC"/>
    <w:rsid w:val="002949E6"/>
    <w:rsid w:val="002A128D"/>
    <w:rsid w:val="002B3929"/>
    <w:rsid w:val="002B5E12"/>
    <w:rsid w:val="002B6D56"/>
    <w:rsid w:val="002C1257"/>
    <w:rsid w:val="002D1B6E"/>
    <w:rsid w:val="002D60DD"/>
    <w:rsid w:val="002E0826"/>
    <w:rsid w:val="002F3433"/>
    <w:rsid w:val="002F3D0A"/>
    <w:rsid w:val="0031112F"/>
    <w:rsid w:val="00313135"/>
    <w:rsid w:val="00317910"/>
    <w:rsid w:val="003258A6"/>
    <w:rsid w:val="00332FEE"/>
    <w:rsid w:val="003417F4"/>
    <w:rsid w:val="0035731F"/>
    <w:rsid w:val="0036151B"/>
    <w:rsid w:val="00364A05"/>
    <w:rsid w:val="00366319"/>
    <w:rsid w:val="00370412"/>
    <w:rsid w:val="00386384"/>
    <w:rsid w:val="003863DF"/>
    <w:rsid w:val="003864A6"/>
    <w:rsid w:val="00387952"/>
    <w:rsid w:val="0039104D"/>
    <w:rsid w:val="0039360F"/>
    <w:rsid w:val="00394407"/>
    <w:rsid w:val="003B0EDA"/>
    <w:rsid w:val="003B2DC1"/>
    <w:rsid w:val="003C01F0"/>
    <w:rsid w:val="003C04B1"/>
    <w:rsid w:val="003C4236"/>
    <w:rsid w:val="003C4C81"/>
    <w:rsid w:val="003C4CC9"/>
    <w:rsid w:val="003D0E96"/>
    <w:rsid w:val="003F0188"/>
    <w:rsid w:val="003F11F8"/>
    <w:rsid w:val="00412C82"/>
    <w:rsid w:val="0042092F"/>
    <w:rsid w:val="004264B1"/>
    <w:rsid w:val="0043202E"/>
    <w:rsid w:val="00435F5F"/>
    <w:rsid w:val="00435F74"/>
    <w:rsid w:val="00456582"/>
    <w:rsid w:val="004632D5"/>
    <w:rsid w:val="004638B1"/>
    <w:rsid w:val="0046533A"/>
    <w:rsid w:val="004721D7"/>
    <w:rsid w:val="00472D0B"/>
    <w:rsid w:val="00491252"/>
    <w:rsid w:val="0049721E"/>
    <w:rsid w:val="004A594D"/>
    <w:rsid w:val="004B2F07"/>
    <w:rsid w:val="004C080B"/>
    <w:rsid w:val="004C0F09"/>
    <w:rsid w:val="004D5762"/>
    <w:rsid w:val="004E355D"/>
    <w:rsid w:val="004F0D09"/>
    <w:rsid w:val="004F11EC"/>
    <w:rsid w:val="004F459C"/>
    <w:rsid w:val="004F5199"/>
    <w:rsid w:val="00500099"/>
    <w:rsid w:val="005029B6"/>
    <w:rsid w:val="005069FB"/>
    <w:rsid w:val="00510DF3"/>
    <w:rsid w:val="0051568F"/>
    <w:rsid w:val="005243AA"/>
    <w:rsid w:val="005247A0"/>
    <w:rsid w:val="00526441"/>
    <w:rsid w:val="00531FDC"/>
    <w:rsid w:val="00532BAC"/>
    <w:rsid w:val="0053662E"/>
    <w:rsid w:val="00536F08"/>
    <w:rsid w:val="00537220"/>
    <w:rsid w:val="00553C93"/>
    <w:rsid w:val="00556FBC"/>
    <w:rsid w:val="00560A8F"/>
    <w:rsid w:val="00561295"/>
    <w:rsid w:val="005727EB"/>
    <w:rsid w:val="00582309"/>
    <w:rsid w:val="00587A29"/>
    <w:rsid w:val="00597BBD"/>
    <w:rsid w:val="005A3981"/>
    <w:rsid w:val="005B0518"/>
    <w:rsid w:val="005B6BCB"/>
    <w:rsid w:val="005C1E20"/>
    <w:rsid w:val="005C6B3C"/>
    <w:rsid w:val="005C77A8"/>
    <w:rsid w:val="005D727F"/>
    <w:rsid w:val="005D7D02"/>
    <w:rsid w:val="005F467F"/>
    <w:rsid w:val="005F5AC7"/>
    <w:rsid w:val="005F67D3"/>
    <w:rsid w:val="00612DA9"/>
    <w:rsid w:val="006157A0"/>
    <w:rsid w:val="006169A0"/>
    <w:rsid w:val="00626F0A"/>
    <w:rsid w:val="00632E59"/>
    <w:rsid w:val="006339B6"/>
    <w:rsid w:val="00635B1D"/>
    <w:rsid w:val="00637CFB"/>
    <w:rsid w:val="006400A0"/>
    <w:rsid w:val="00641802"/>
    <w:rsid w:val="00645530"/>
    <w:rsid w:val="00645E3F"/>
    <w:rsid w:val="006463FF"/>
    <w:rsid w:val="006525BF"/>
    <w:rsid w:val="006668AC"/>
    <w:rsid w:val="00670EF2"/>
    <w:rsid w:val="00671A5A"/>
    <w:rsid w:val="00673BD6"/>
    <w:rsid w:val="0067609D"/>
    <w:rsid w:val="00677802"/>
    <w:rsid w:val="006879BF"/>
    <w:rsid w:val="006A6C07"/>
    <w:rsid w:val="006A7B9B"/>
    <w:rsid w:val="006B189B"/>
    <w:rsid w:val="006D59ED"/>
    <w:rsid w:val="006E0FD1"/>
    <w:rsid w:val="006E14CA"/>
    <w:rsid w:val="006E6E15"/>
    <w:rsid w:val="006F63A9"/>
    <w:rsid w:val="006F776F"/>
    <w:rsid w:val="00706133"/>
    <w:rsid w:val="0071269A"/>
    <w:rsid w:val="00712D57"/>
    <w:rsid w:val="007155DA"/>
    <w:rsid w:val="00717FF1"/>
    <w:rsid w:val="0072559B"/>
    <w:rsid w:val="00727E08"/>
    <w:rsid w:val="0073117D"/>
    <w:rsid w:val="00731672"/>
    <w:rsid w:val="00735B1C"/>
    <w:rsid w:val="00737503"/>
    <w:rsid w:val="00740158"/>
    <w:rsid w:val="00747753"/>
    <w:rsid w:val="0075276F"/>
    <w:rsid w:val="00762D09"/>
    <w:rsid w:val="0077522A"/>
    <w:rsid w:val="00775D05"/>
    <w:rsid w:val="00776555"/>
    <w:rsid w:val="00782049"/>
    <w:rsid w:val="0079335D"/>
    <w:rsid w:val="00793BCA"/>
    <w:rsid w:val="007963A3"/>
    <w:rsid w:val="007A2922"/>
    <w:rsid w:val="007C08C2"/>
    <w:rsid w:val="007C1EC1"/>
    <w:rsid w:val="007C3C15"/>
    <w:rsid w:val="007C459E"/>
    <w:rsid w:val="007D1771"/>
    <w:rsid w:val="007D6E89"/>
    <w:rsid w:val="007E5121"/>
    <w:rsid w:val="007E61DC"/>
    <w:rsid w:val="007E74A1"/>
    <w:rsid w:val="007F5257"/>
    <w:rsid w:val="007F709A"/>
    <w:rsid w:val="00811B15"/>
    <w:rsid w:val="00820C5A"/>
    <w:rsid w:val="00821AAD"/>
    <w:rsid w:val="008319CA"/>
    <w:rsid w:val="00832B77"/>
    <w:rsid w:val="008333D4"/>
    <w:rsid w:val="008334DC"/>
    <w:rsid w:val="00840E27"/>
    <w:rsid w:val="0084248C"/>
    <w:rsid w:val="00851290"/>
    <w:rsid w:val="00852699"/>
    <w:rsid w:val="00862078"/>
    <w:rsid w:val="00862329"/>
    <w:rsid w:val="0087467E"/>
    <w:rsid w:val="008841BC"/>
    <w:rsid w:val="00887FF3"/>
    <w:rsid w:val="00891951"/>
    <w:rsid w:val="00897AA4"/>
    <w:rsid w:val="008A0C8F"/>
    <w:rsid w:val="008A6993"/>
    <w:rsid w:val="008A7310"/>
    <w:rsid w:val="008B1E06"/>
    <w:rsid w:val="008B46AA"/>
    <w:rsid w:val="008D0B41"/>
    <w:rsid w:val="008D4D42"/>
    <w:rsid w:val="008D5316"/>
    <w:rsid w:val="008D54F3"/>
    <w:rsid w:val="008F06D4"/>
    <w:rsid w:val="008F0C29"/>
    <w:rsid w:val="008F59EB"/>
    <w:rsid w:val="0091157F"/>
    <w:rsid w:val="00911646"/>
    <w:rsid w:val="00911E11"/>
    <w:rsid w:val="00912CE6"/>
    <w:rsid w:val="0091666C"/>
    <w:rsid w:val="00930F6D"/>
    <w:rsid w:val="00932FA3"/>
    <w:rsid w:val="00933117"/>
    <w:rsid w:val="0093796E"/>
    <w:rsid w:val="00944D03"/>
    <w:rsid w:val="00946BE3"/>
    <w:rsid w:val="009472A6"/>
    <w:rsid w:val="00950A6A"/>
    <w:rsid w:val="00953599"/>
    <w:rsid w:val="00953F68"/>
    <w:rsid w:val="00954691"/>
    <w:rsid w:val="009566BF"/>
    <w:rsid w:val="00960C93"/>
    <w:rsid w:val="00960FB0"/>
    <w:rsid w:val="00963A8B"/>
    <w:rsid w:val="00965249"/>
    <w:rsid w:val="00965B12"/>
    <w:rsid w:val="009666F6"/>
    <w:rsid w:val="00971842"/>
    <w:rsid w:val="00980E17"/>
    <w:rsid w:val="009820E7"/>
    <w:rsid w:val="009867CB"/>
    <w:rsid w:val="00994CAC"/>
    <w:rsid w:val="009958FF"/>
    <w:rsid w:val="009973D3"/>
    <w:rsid w:val="009A2D7F"/>
    <w:rsid w:val="009A342D"/>
    <w:rsid w:val="009A7F5B"/>
    <w:rsid w:val="009B2ED9"/>
    <w:rsid w:val="009B46E5"/>
    <w:rsid w:val="009C0C2E"/>
    <w:rsid w:val="009C44C5"/>
    <w:rsid w:val="009C4876"/>
    <w:rsid w:val="009E0C0E"/>
    <w:rsid w:val="009E3916"/>
    <w:rsid w:val="009E3CC4"/>
    <w:rsid w:val="009E7956"/>
    <w:rsid w:val="009F2C82"/>
    <w:rsid w:val="009F4B32"/>
    <w:rsid w:val="009F6F4B"/>
    <w:rsid w:val="00A002C3"/>
    <w:rsid w:val="00A00549"/>
    <w:rsid w:val="00A057F7"/>
    <w:rsid w:val="00A15001"/>
    <w:rsid w:val="00A204A5"/>
    <w:rsid w:val="00A22A64"/>
    <w:rsid w:val="00A26524"/>
    <w:rsid w:val="00A31FC7"/>
    <w:rsid w:val="00A3455A"/>
    <w:rsid w:val="00A400A0"/>
    <w:rsid w:val="00A409A5"/>
    <w:rsid w:val="00A446B4"/>
    <w:rsid w:val="00A51B51"/>
    <w:rsid w:val="00A57FF0"/>
    <w:rsid w:val="00A617BE"/>
    <w:rsid w:val="00A706E4"/>
    <w:rsid w:val="00A71856"/>
    <w:rsid w:val="00A71BBC"/>
    <w:rsid w:val="00A800EA"/>
    <w:rsid w:val="00A841A4"/>
    <w:rsid w:val="00A924E5"/>
    <w:rsid w:val="00A93C65"/>
    <w:rsid w:val="00A9505B"/>
    <w:rsid w:val="00A953FE"/>
    <w:rsid w:val="00A95B40"/>
    <w:rsid w:val="00AA3F22"/>
    <w:rsid w:val="00AA6426"/>
    <w:rsid w:val="00AB0149"/>
    <w:rsid w:val="00AB49A7"/>
    <w:rsid w:val="00AB4CF3"/>
    <w:rsid w:val="00AB527F"/>
    <w:rsid w:val="00AC3AC8"/>
    <w:rsid w:val="00AC4ECF"/>
    <w:rsid w:val="00AC6E77"/>
    <w:rsid w:val="00AC7E44"/>
    <w:rsid w:val="00AE0F7A"/>
    <w:rsid w:val="00AE45E0"/>
    <w:rsid w:val="00AF2649"/>
    <w:rsid w:val="00B014CE"/>
    <w:rsid w:val="00B10B26"/>
    <w:rsid w:val="00B132F2"/>
    <w:rsid w:val="00B20A8C"/>
    <w:rsid w:val="00B21C24"/>
    <w:rsid w:val="00B26582"/>
    <w:rsid w:val="00B266D4"/>
    <w:rsid w:val="00B3361E"/>
    <w:rsid w:val="00B407ED"/>
    <w:rsid w:val="00B4489E"/>
    <w:rsid w:val="00B5439B"/>
    <w:rsid w:val="00B61190"/>
    <w:rsid w:val="00B6763D"/>
    <w:rsid w:val="00B67D7E"/>
    <w:rsid w:val="00B7030E"/>
    <w:rsid w:val="00B749AE"/>
    <w:rsid w:val="00B75AA9"/>
    <w:rsid w:val="00B76C4B"/>
    <w:rsid w:val="00B82CDE"/>
    <w:rsid w:val="00B83D03"/>
    <w:rsid w:val="00B855A3"/>
    <w:rsid w:val="00B86906"/>
    <w:rsid w:val="00B92E0A"/>
    <w:rsid w:val="00B95703"/>
    <w:rsid w:val="00BC3629"/>
    <w:rsid w:val="00BC7F65"/>
    <w:rsid w:val="00BE1ACA"/>
    <w:rsid w:val="00BE1C6C"/>
    <w:rsid w:val="00BE42E7"/>
    <w:rsid w:val="00BE4FF8"/>
    <w:rsid w:val="00BF1F96"/>
    <w:rsid w:val="00BF6E3C"/>
    <w:rsid w:val="00C12340"/>
    <w:rsid w:val="00C2216F"/>
    <w:rsid w:val="00C2262B"/>
    <w:rsid w:val="00C2574B"/>
    <w:rsid w:val="00C25B4B"/>
    <w:rsid w:val="00C37518"/>
    <w:rsid w:val="00C419F8"/>
    <w:rsid w:val="00C468A7"/>
    <w:rsid w:val="00C47B70"/>
    <w:rsid w:val="00C52C74"/>
    <w:rsid w:val="00C5571C"/>
    <w:rsid w:val="00C62694"/>
    <w:rsid w:val="00C65017"/>
    <w:rsid w:val="00C66AD6"/>
    <w:rsid w:val="00C73D5E"/>
    <w:rsid w:val="00C74422"/>
    <w:rsid w:val="00C858AC"/>
    <w:rsid w:val="00C950BD"/>
    <w:rsid w:val="00CA7576"/>
    <w:rsid w:val="00CB314E"/>
    <w:rsid w:val="00CC17E3"/>
    <w:rsid w:val="00CC3D63"/>
    <w:rsid w:val="00CC3E14"/>
    <w:rsid w:val="00CC53A0"/>
    <w:rsid w:val="00CD2D2E"/>
    <w:rsid w:val="00CD3052"/>
    <w:rsid w:val="00CE02DE"/>
    <w:rsid w:val="00CE3180"/>
    <w:rsid w:val="00CE6DFD"/>
    <w:rsid w:val="00CF0AF7"/>
    <w:rsid w:val="00CF1E48"/>
    <w:rsid w:val="00CF3A5E"/>
    <w:rsid w:val="00CF43EF"/>
    <w:rsid w:val="00CF6F3F"/>
    <w:rsid w:val="00D00901"/>
    <w:rsid w:val="00D00EB6"/>
    <w:rsid w:val="00D02F10"/>
    <w:rsid w:val="00D12B38"/>
    <w:rsid w:val="00D13B0A"/>
    <w:rsid w:val="00D1717B"/>
    <w:rsid w:val="00D17349"/>
    <w:rsid w:val="00D208BF"/>
    <w:rsid w:val="00D21D42"/>
    <w:rsid w:val="00D259A4"/>
    <w:rsid w:val="00D30C00"/>
    <w:rsid w:val="00D4440B"/>
    <w:rsid w:val="00D50AB5"/>
    <w:rsid w:val="00D562D9"/>
    <w:rsid w:val="00D57711"/>
    <w:rsid w:val="00D57D65"/>
    <w:rsid w:val="00D67FBE"/>
    <w:rsid w:val="00D72A35"/>
    <w:rsid w:val="00D74717"/>
    <w:rsid w:val="00D90176"/>
    <w:rsid w:val="00D935AE"/>
    <w:rsid w:val="00D942E3"/>
    <w:rsid w:val="00D949A0"/>
    <w:rsid w:val="00D9566C"/>
    <w:rsid w:val="00DB4D61"/>
    <w:rsid w:val="00DB53B8"/>
    <w:rsid w:val="00DB6641"/>
    <w:rsid w:val="00DC0549"/>
    <w:rsid w:val="00DC175F"/>
    <w:rsid w:val="00DC2383"/>
    <w:rsid w:val="00DD215D"/>
    <w:rsid w:val="00DD58A4"/>
    <w:rsid w:val="00DE2B83"/>
    <w:rsid w:val="00DE2D09"/>
    <w:rsid w:val="00DE69E5"/>
    <w:rsid w:val="00DF33FB"/>
    <w:rsid w:val="00DF549C"/>
    <w:rsid w:val="00DF76F1"/>
    <w:rsid w:val="00E06EA9"/>
    <w:rsid w:val="00E06F87"/>
    <w:rsid w:val="00E103BC"/>
    <w:rsid w:val="00E3063B"/>
    <w:rsid w:val="00E33655"/>
    <w:rsid w:val="00E416D5"/>
    <w:rsid w:val="00E437E0"/>
    <w:rsid w:val="00E43AFA"/>
    <w:rsid w:val="00E514A8"/>
    <w:rsid w:val="00E52F1E"/>
    <w:rsid w:val="00E54B29"/>
    <w:rsid w:val="00E62064"/>
    <w:rsid w:val="00E644F4"/>
    <w:rsid w:val="00E674DA"/>
    <w:rsid w:val="00E704F7"/>
    <w:rsid w:val="00E71484"/>
    <w:rsid w:val="00E71EF4"/>
    <w:rsid w:val="00E81A76"/>
    <w:rsid w:val="00E85C55"/>
    <w:rsid w:val="00E90D54"/>
    <w:rsid w:val="00E973B1"/>
    <w:rsid w:val="00EA2987"/>
    <w:rsid w:val="00EA3FD0"/>
    <w:rsid w:val="00EB0FEC"/>
    <w:rsid w:val="00EB5E50"/>
    <w:rsid w:val="00EC74A0"/>
    <w:rsid w:val="00ED06DA"/>
    <w:rsid w:val="00ED2D82"/>
    <w:rsid w:val="00ED50ED"/>
    <w:rsid w:val="00ED58CC"/>
    <w:rsid w:val="00EE5D34"/>
    <w:rsid w:val="00EF14FE"/>
    <w:rsid w:val="00F03E18"/>
    <w:rsid w:val="00F069A4"/>
    <w:rsid w:val="00F101DD"/>
    <w:rsid w:val="00F12263"/>
    <w:rsid w:val="00F134FF"/>
    <w:rsid w:val="00F2289D"/>
    <w:rsid w:val="00F32D24"/>
    <w:rsid w:val="00F33668"/>
    <w:rsid w:val="00F36335"/>
    <w:rsid w:val="00F37CE8"/>
    <w:rsid w:val="00F45E72"/>
    <w:rsid w:val="00F53F30"/>
    <w:rsid w:val="00F54B0E"/>
    <w:rsid w:val="00F64F1B"/>
    <w:rsid w:val="00F71133"/>
    <w:rsid w:val="00F84BED"/>
    <w:rsid w:val="00F8574D"/>
    <w:rsid w:val="00F90599"/>
    <w:rsid w:val="00F912A9"/>
    <w:rsid w:val="00FB4346"/>
    <w:rsid w:val="00FC3ABB"/>
    <w:rsid w:val="00FC3C65"/>
    <w:rsid w:val="00FC5158"/>
    <w:rsid w:val="00FC6B8D"/>
    <w:rsid w:val="00FD4DCC"/>
    <w:rsid w:val="00FD637A"/>
    <w:rsid w:val="00FE2FB5"/>
    <w:rsid w:val="00FE3A47"/>
    <w:rsid w:val="00FF38D1"/>
    <w:rsid w:val="00FF3DAD"/>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4B9B3"/>
  <w15:docId w15:val="{34D71D5E-E0B2-40A2-975A-97DFE658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FF8"/>
    <w:rPr>
      <w:rFonts w:ascii="Times New Roman" w:eastAsia="Times New Roman" w:hAnsi="Times New Roman" w:cs="Times New Roman"/>
      <w:lang w:eastAsia="ru-RU"/>
    </w:rPr>
  </w:style>
  <w:style w:type="paragraph" w:styleId="1">
    <w:name w:val="heading 1"/>
    <w:basedOn w:val="a"/>
    <w:link w:val="10"/>
    <w:uiPriority w:val="9"/>
    <w:qFormat/>
    <w:rsid w:val="007C08C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ED2D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2D"/>
    <w:pPr>
      <w:ind w:left="720"/>
      <w:contextualSpacing/>
    </w:pPr>
  </w:style>
  <w:style w:type="character" w:styleId="a4">
    <w:name w:val="Hyperlink"/>
    <w:basedOn w:val="a0"/>
    <w:uiPriority w:val="99"/>
    <w:unhideWhenUsed/>
    <w:rsid w:val="00CB314E"/>
    <w:rPr>
      <w:color w:val="0000FF"/>
      <w:u w:val="single"/>
    </w:rPr>
  </w:style>
  <w:style w:type="paragraph" w:styleId="a5">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Сноска макета,Текст сноски макета,Текст сноски Знак Знак Знак,Зн"/>
    <w:basedOn w:val="a"/>
    <w:link w:val="a6"/>
    <w:unhideWhenUsed/>
    <w:rsid w:val="00AF2649"/>
    <w:rPr>
      <w:sz w:val="20"/>
      <w:szCs w:val="20"/>
    </w:rPr>
  </w:style>
  <w:style w:type="character" w:customStyle="1" w:styleId="a6">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Сноска макета Знак,Зн Знак"/>
    <w:basedOn w:val="a0"/>
    <w:link w:val="a5"/>
    <w:rsid w:val="00AF2649"/>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AF2649"/>
    <w:rPr>
      <w:vertAlign w:val="superscript"/>
    </w:rPr>
  </w:style>
  <w:style w:type="paragraph" w:styleId="a8">
    <w:name w:val="Normal (Web)"/>
    <w:basedOn w:val="a"/>
    <w:uiPriority w:val="99"/>
    <w:unhideWhenUsed/>
    <w:rsid w:val="00AF2649"/>
    <w:pPr>
      <w:spacing w:before="100" w:beforeAutospacing="1" w:after="100" w:afterAutospacing="1"/>
    </w:pPr>
  </w:style>
  <w:style w:type="character" w:customStyle="1" w:styleId="apple-converted-space">
    <w:name w:val="apple-converted-space"/>
    <w:basedOn w:val="a0"/>
    <w:rsid w:val="004632D5"/>
  </w:style>
  <w:style w:type="character" w:styleId="a9">
    <w:name w:val="Emphasis"/>
    <w:basedOn w:val="a0"/>
    <w:uiPriority w:val="20"/>
    <w:qFormat/>
    <w:rsid w:val="004632D5"/>
    <w:rPr>
      <w:i/>
      <w:iCs/>
    </w:rPr>
  </w:style>
  <w:style w:type="character" w:customStyle="1" w:styleId="blk">
    <w:name w:val="blk"/>
    <w:basedOn w:val="a0"/>
    <w:rsid w:val="00435F5F"/>
  </w:style>
  <w:style w:type="character" w:styleId="aa">
    <w:name w:val="Strong"/>
    <w:basedOn w:val="a0"/>
    <w:uiPriority w:val="22"/>
    <w:qFormat/>
    <w:rsid w:val="005F467F"/>
    <w:rPr>
      <w:b/>
      <w:bCs/>
    </w:rPr>
  </w:style>
  <w:style w:type="paragraph" w:styleId="ab">
    <w:name w:val="Balloon Text"/>
    <w:basedOn w:val="a"/>
    <w:link w:val="ac"/>
    <w:uiPriority w:val="99"/>
    <w:semiHidden/>
    <w:unhideWhenUsed/>
    <w:rsid w:val="00832B77"/>
    <w:rPr>
      <w:sz w:val="18"/>
      <w:szCs w:val="18"/>
    </w:rPr>
  </w:style>
  <w:style w:type="character" w:customStyle="1" w:styleId="ac">
    <w:name w:val="Текст выноски Знак"/>
    <w:basedOn w:val="a0"/>
    <w:link w:val="ab"/>
    <w:uiPriority w:val="99"/>
    <w:semiHidden/>
    <w:rsid w:val="00832B77"/>
    <w:rPr>
      <w:rFonts w:ascii="Times New Roman" w:eastAsia="Times New Roman" w:hAnsi="Times New Roman" w:cs="Times New Roman"/>
      <w:sz w:val="18"/>
      <w:szCs w:val="18"/>
      <w:lang w:eastAsia="ru-RU"/>
    </w:rPr>
  </w:style>
  <w:style w:type="character" w:styleId="ad">
    <w:name w:val="annotation reference"/>
    <w:basedOn w:val="a0"/>
    <w:uiPriority w:val="99"/>
    <w:semiHidden/>
    <w:unhideWhenUsed/>
    <w:rsid w:val="009C44C5"/>
    <w:rPr>
      <w:sz w:val="16"/>
      <w:szCs w:val="16"/>
    </w:rPr>
  </w:style>
  <w:style w:type="paragraph" w:styleId="ae">
    <w:name w:val="annotation text"/>
    <w:basedOn w:val="a"/>
    <w:link w:val="af"/>
    <w:uiPriority w:val="99"/>
    <w:semiHidden/>
    <w:unhideWhenUsed/>
    <w:rsid w:val="009C44C5"/>
    <w:rPr>
      <w:sz w:val="20"/>
      <w:szCs w:val="20"/>
    </w:rPr>
  </w:style>
  <w:style w:type="character" w:customStyle="1" w:styleId="af">
    <w:name w:val="Текст примечания Знак"/>
    <w:basedOn w:val="a0"/>
    <w:link w:val="ae"/>
    <w:uiPriority w:val="99"/>
    <w:semiHidden/>
    <w:rsid w:val="009C44C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C44C5"/>
    <w:rPr>
      <w:b/>
      <w:bCs/>
    </w:rPr>
  </w:style>
  <w:style w:type="character" w:customStyle="1" w:styleId="af1">
    <w:name w:val="Тема примечания Знак"/>
    <w:basedOn w:val="af"/>
    <w:link w:val="af0"/>
    <w:uiPriority w:val="99"/>
    <w:semiHidden/>
    <w:rsid w:val="009C44C5"/>
    <w:rPr>
      <w:rFonts w:ascii="Times New Roman" w:eastAsia="Times New Roman" w:hAnsi="Times New Roman" w:cs="Times New Roman"/>
      <w:b/>
      <w:bCs/>
      <w:sz w:val="20"/>
      <w:szCs w:val="20"/>
      <w:lang w:eastAsia="ru-RU"/>
    </w:rPr>
  </w:style>
  <w:style w:type="paragraph" w:customStyle="1" w:styleId="p1">
    <w:name w:val="p1"/>
    <w:basedOn w:val="a"/>
    <w:rsid w:val="002B3929"/>
    <w:pPr>
      <w:spacing w:before="100" w:beforeAutospacing="1" w:after="100" w:afterAutospacing="1"/>
    </w:pPr>
    <w:rPr>
      <w:rFonts w:eastAsiaTheme="minorHAnsi"/>
    </w:rPr>
  </w:style>
  <w:style w:type="character" w:styleId="af2">
    <w:name w:val="FollowedHyperlink"/>
    <w:basedOn w:val="a0"/>
    <w:uiPriority w:val="99"/>
    <w:semiHidden/>
    <w:unhideWhenUsed/>
    <w:rsid w:val="00D90176"/>
    <w:rPr>
      <w:color w:val="954F72" w:themeColor="followedHyperlink"/>
      <w:u w:val="single"/>
    </w:rPr>
  </w:style>
  <w:style w:type="character" w:customStyle="1" w:styleId="10">
    <w:name w:val="Заголовок 1 Знак"/>
    <w:basedOn w:val="a0"/>
    <w:link w:val="1"/>
    <w:uiPriority w:val="9"/>
    <w:rsid w:val="007C08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2D82"/>
    <w:rPr>
      <w:rFonts w:asciiTheme="majorHAnsi" w:eastAsiaTheme="majorEastAsia" w:hAnsiTheme="majorHAnsi" w:cstheme="majorBidi"/>
      <w:color w:val="2F5496" w:themeColor="accent1" w:themeShade="BF"/>
      <w:sz w:val="26"/>
      <w:szCs w:val="26"/>
      <w:lang w:eastAsia="ru-RU"/>
    </w:rPr>
  </w:style>
  <w:style w:type="character" w:customStyle="1" w:styleId="11">
    <w:name w:val="Неразрешенное упоминание1"/>
    <w:basedOn w:val="a0"/>
    <w:uiPriority w:val="99"/>
    <w:semiHidden/>
    <w:unhideWhenUsed/>
    <w:rsid w:val="00731672"/>
    <w:rPr>
      <w:color w:val="605E5C"/>
      <w:shd w:val="clear" w:color="auto" w:fill="E1DFDD"/>
    </w:rPr>
  </w:style>
  <w:style w:type="table" w:styleId="af3">
    <w:name w:val="Table Grid"/>
    <w:basedOn w:val="a1"/>
    <w:uiPriority w:val="39"/>
    <w:rsid w:val="0073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932FA3"/>
    <w:pPr>
      <w:tabs>
        <w:tab w:val="center" w:pos="4677"/>
        <w:tab w:val="right" w:pos="9355"/>
      </w:tabs>
    </w:pPr>
  </w:style>
  <w:style w:type="character" w:customStyle="1" w:styleId="af5">
    <w:name w:val="Верхний колонтитул Знак"/>
    <w:basedOn w:val="a0"/>
    <w:link w:val="af4"/>
    <w:uiPriority w:val="99"/>
    <w:rsid w:val="00932FA3"/>
    <w:rPr>
      <w:rFonts w:ascii="Times New Roman" w:eastAsia="Times New Roman" w:hAnsi="Times New Roman" w:cs="Times New Roman"/>
      <w:lang w:eastAsia="ru-RU"/>
    </w:rPr>
  </w:style>
  <w:style w:type="paragraph" w:styleId="af6">
    <w:name w:val="footer"/>
    <w:basedOn w:val="a"/>
    <w:link w:val="af7"/>
    <w:uiPriority w:val="99"/>
    <w:unhideWhenUsed/>
    <w:rsid w:val="00932FA3"/>
    <w:pPr>
      <w:tabs>
        <w:tab w:val="center" w:pos="4677"/>
        <w:tab w:val="right" w:pos="9355"/>
      </w:tabs>
    </w:pPr>
  </w:style>
  <w:style w:type="character" w:customStyle="1" w:styleId="af7">
    <w:name w:val="Нижний колонтитул Знак"/>
    <w:basedOn w:val="a0"/>
    <w:link w:val="af6"/>
    <w:uiPriority w:val="99"/>
    <w:rsid w:val="00932FA3"/>
    <w:rPr>
      <w:rFonts w:ascii="Times New Roman" w:eastAsia="Times New Roman" w:hAnsi="Times New Roman" w:cs="Times New Roman"/>
      <w:lang w:eastAsia="ru-RU"/>
    </w:rPr>
  </w:style>
  <w:style w:type="character" w:styleId="af8">
    <w:name w:val="page number"/>
    <w:basedOn w:val="a0"/>
    <w:uiPriority w:val="99"/>
    <w:semiHidden/>
    <w:unhideWhenUsed/>
    <w:rsid w:val="0075276F"/>
  </w:style>
  <w:style w:type="character" w:customStyle="1" w:styleId="af9">
    <w:name w:val="Нет"/>
    <w:rsid w:val="00F912A9"/>
  </w:style>
  <w:style w:type="paragraph" w:styleId="afa">
    <w:name w:val="Revision"/>
    <w:hidden/>
    <w:uiPriority w:val="99"/>
    <w:semiHidden/>
    <w:rsid w:val="00C2262B"/>
    <w:rPr>
      <w:rFonts w:ascii="Times New Roman" w:eastAsia="Times New Roman" w:hAnsi="Times New Roman" w:cs="Times New Roman"/>
      <w:lang w:eastAsia="ru-RU"/>
    </w:rPr>
  </w:style>
  <w:style w:type="paragraph" w:customStyle="1" w:styleId="snoska">
    <w:name w:val="snoska"/>
    <w:basedOn w:val="a"/>
    <w:next w:val="a"/>
    <w:uiPriority w:val="99"/>
    <w:rsid w:val="00B76C4B"/>
    <w:pPr>
      <w:autoSpaceDE w:val="0"/>
      <w:autoSpaceDN w:val="0"/>
      <w:adjustRightInd w:val="0"/>
      <w:spacing w:line="288" w:lineRule="auto"/>
      <w:ind w:firstLine="283"/>
      <w:jc w:val="both"/>
      <w:textAlignment w:val="center"/>
    </w:pPr>
    <w:rPr>
      <w:rFonts w:ascii="Newton" w:eastAsiaTheme="minorHAnsi" w:hAnsi="Newton" w:cs="Newton"/>
      <w:color w:val="000000"/>
      <w:sz w:val="16"/>
      <w:szCs w:val="16"/>
      <w:lang w:val="en-US" w:eastAsia="en-US"/>
    </w:rPr>
  </w:style>
  <w:style w:type="character" w:customStyle="1" w:styleId="21">
    <w:name w:val="Неразрешенное упоминание2"/>
    <w:basedOn w:val="a0"/>
    <w:uiPriority w:val="99"/>
    <w:semiHidden/>
    <w:unhideWhenUsed/>
    <w:rsid w:val="00F71133"/>
    <w:rPr>
      <w:color w:val="605E5C"/>
      <w:shd w:val="clear" w:color="auto" w:fill="E1DFDD"/>
    </w:rPr>
  </w:style>
  <w:style w:type="paragraph" w:styleId="HTML">
    <w:name w:val="HTML Preformatted"/>
    <w:basedOn w:val="a"/>
    <w:link w:val="HTML0"/>
    <w:uiPriority w:val="99"/>
    <w:semiHidden/>
    <w:unhideWhenUsed/>
    <w:rsid w:val="00F7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7113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1444">
      <w:bodyDiv w:val="1"/>
      <w:marLeft w:val="0"/>
      <w:marRight w:val="0"/>
      <w:marTop w:val="0"/>
      <w:marBottom w:val="0"/>
      <w:divBdr>
        <w:top w:val="none" w:sz="0" w:space="0" w:color="auto"/>
        <w:left w:val="none" w:sz="0" w:space="0" w:color="auto"/>
        <w:bottom w:val="none" w:sz="0" w:space="0" w:color="auto"/>
        <w:right w:val="none" w:sz="0" w:space="0" w:color="auto"/>
      </w:divBdr>
      <w:divsChild>
        <w:div w:id="2143224906">
          <w:marLeft w:val="0"/>
          <w:marRight w:val="0"/>
          <w:marTop w:val="0"/>
          <w:marBottom w:val="0"/>
          <w:divBdr>
            <w:top w:val="none" w:sz="0" w:space="0" w:color="auto"/>
            <w:left w:val="none" w:sz="0" w:space="0" w:color="auto"/>
            <w:bottom w:val="none" w:sz="0" w:space="0" w:color="auto"/>
            <w:right w:val="none" w:sz="0" w:space="0" w:color="auto"/>
          </w:divBdr>
          <w:divsChild>
            <w:div w:id="1471022173">
              <w:marLeft w:val="0"/>
              <w:marRight w:val="0"/>
              <w:marTop w:val="0"/>
              <w:marBottom w:val="0"/>
              <w:divBdr>
                <w:top w:val="none" w:sz="0" w:space="0" w:color="auto"/>
                <w:left w:val="none" w:sz="0" w:space="0" w:color="auto"/>
                <w:bottom w:val="none" w:sz="0" w:space="0" w:color="auto"/>
                <w:right w:val="none" w:sz="0" w:space="0" w:color="auto"/>
              </w:divBdr>
              <w:divsChild>
                <w:div w:id="440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376">
      <w:bodyDiv w:val="1"/>
      <w:marLeft w:val="0"/>
      <w:marRight w:val="0"/>
      <w:marTop w:val="0"/>
      <w:marBottom w:val="0"/>
      <w:divBdr>
        <w:top w:val="none" w:sz="0" w:space="0" w:color="auto"/>
        <w:left w:val="none" w:sz="0" w:space="0" w:color="auto"/>
        <w:bottom w:val="none" w:sz="0" w:space="0" w:color="auto"/>
        <w:right w:val="none" w:sz="0" w:space="0" w:color="auto"/>
      </w:divBdr>
    </w:div>
    <w:div w:id="84543287">
      <w:bodyDiv w:val="1"/>
      <w:marLeft w:val="0"/>
      <w:marRight w:val="0"/>
      <w:marTop w:val="0"/>
      <w:marBottom w:val="0"/>
      <w:divBdr>
        <w:top w:val="none" w:sz="0" w:space="0" w:color="auto"/>
        <w:left w:val="none" w:sz="0" w:space="0" w:color="auto"/>
        <w:bottom w:val="none" w:sz="0" w:space="0" w:color="auto"/>
        <w:right w:val="none" w:sz="0" w:space="0" w:color="auto"/>
      </w:divBdr>
    </w:div>
    <w:div w:id="117770524">
      <w:bodyDiv w:val="1"/>
      <w:marLeft w:val="0"/>
      <w:marRight w:val="0"/>
      <w:marTop w:val="0"/>
      <w:marBottom w:val="0"/>
      <w:divBdr>
        <w:top w:val="none" w:sz="0" w:space="0" w:color="auto"/>
        <w:left w:val="none" w:sz="0" w:space="0" w:color="auto"/>
        <w:bottom w:val="none" w:sz="0" w:space="0" w:color="auto"/>
        <w:right w:val="none" w:sz="0" w:space="0" w:color="auto"/>
      </w:divBdr>
    </w:div>
    <w:div w:id="126778022">
      <w:bodyDiv w:val="1"/>
      <w:marLeft w:val="0"/>
      <w:marRight w:val="0"/>
      <w:marTop w:val="0"/>
      <w:marBottom w:val="0"/>
      <w:divBdr>
        <w:top w:val="none" w:sz="0" w:space="0" w:color="auto"/>
        <w:left w:val="none" w:sz="0" w:space="0" w:color="auto"/>
        <w:bottom w:val="none" w:sz="0" w:space="0" w:color="auto"/>
        <w:right w:val="none" w:sz="0" w:space="0" w:color="auto"/>
      </w:divBdr>
    </w:div>
    <w:div w:id="139621742">
      <w:bodyDiv w:val="1"/>
      <w:marLeft w:val="0"/>
      <w:marRight w:val="0"/>
      <w:marTop w:val="0"/>
      <w:marBottom w:val="0"/>
      <w:divBdr>
        <w:top w:val="none" w:sz="0" w:space="0" w:color="auto"/>
        <w:left w:val="none" w:sz="0" w:space="0" w:color="auto"/>
        <w:bottom w:val="none" w:sz="0" w:space="0" w:color="auto"/>
        <w:right w:val="none" w:sz="0" w:space="0" w:color="auto"/>
      </w:divBdr>
    </w:div>
    <w:div w:id="157769902">
      <w:bodyDiv w:val="1"/>
      <w:marLeft w:val="0"/>
      <w:marRight w:val="0"/>
      <w:marTop w:val="0"/>
      <w:marBottom w:val="0"/>
      <w:divBdr>
        <w:top w:val="none" w:sz="0" w:space="0" w:color="auto"/>
        <w:left w:val="none" w:sz="0" w:space="0" w:color="auto"/>
        <w:bottom w:val="none" w:sz="0" w:space="0" w:color="auto"/>
        <w:right w:val="none" w:sz="0" w:space="0" w:color="auto"/>
      </w:divBdr>
    </w:div>
    <w:div w:id="226303925">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
    <w:div w:id="374932951">
      <w:bodyDiv w:val="1"/>
      <w:marLeft w:val="0"/>
      <w:marRight w:val="0"/>
      <w:marTop w:val="0"/>
      <w:marBottom w:val="0"/>
      <w:divBdr>
        <w:top w:val="none" w:sz="0" w:space="0" w:color="auto"/>
        <w:left w:val="none" w:sz="0" w:space="0" w:color="auto"/>
        <w:bottom w:val="none" w:sz="0" w:space="0" w:color="auto"/>
        <w:right w:val="none" w:sz="0" w:space="0" w:color="auto"/>
      </w:divBdr>
    </w:div>
    <w:div w:id="468743588">
      <w:bodyDiv w:val="1"/>
      <w:marLeft w:val="0"/>
      <w:marRight w:val="0"/>
      <w:marTop w:val="0"/>
      <w:marBottom w:val="0"/>
      <w:divBdr>
        <w:top w:val="none" w:sz="0" w:space="0" w:color="auto"/>
        <w:left w:val="none" w:sz="0" w:space="0" w:color="auto"/>
        <w:bottom w:val="none" w:sz="0" w:space="0" w:color="auto"/>
        <w:right w:val="none" w:sz="0" w:space="0" w:color="auto"/>
      </w:divBdr>
    </w:div>
    <w:div w:id="471561400">
      <w:bodyDiv w:val="1"/>
      <w:marLeft w:val="0"/>
      <w:marRight w:val="0"/>
      <w:marTop w:val="0"/>
      <w:marBottom w:val="0"/>
      <w:divBdr>
        <w:top w:val="none" w:sz="0" w:space="0" w:color="auto"/>
        <w:left w:val="none" w:sz="0" w:space="0" w:color="auto"/>
        <w:bottom w:val="none" w:sz="0" w:space="0" w:color="auto"/>
        <w:right w:val="none" w:sz="0" w:space="0" w:color="auto"/>
      </w:divBdr>
    </w:div>
    <w:div w:id="483938448">
      <w:bodyDiv w:val="1"/>
      <w:marLeft w:val="0"/>
      <w:marRight w:val="0"/>
      <w:marTop w:val="0"/>
      <w:marBottom w:val="0"/>
      <w:divBdr>
        <w:top w:val="none" w:sz="0" w:space="0" w:color="auto"/>
        <w:left w:val="none" w:sz="0" w:space="0" w:color="auto"/>
        <w:bottom w:val="none" w:sz="0" w:space="0" w:color="auto"/>
        <w:right w:val="none" w:sz="0" w:space="0" w:color="auto"/>
      </w:divBdr>
    </w:div>
    <w:div w:id="636298780">
      <w:bodyDiv w:val="1"/>
      <w:marLeft w:val="0"/>
      <w:marRight w:val="0"/>
      <w:marTop w:val="0"/>
      <w:marBottom w:val="0"/>
      <w:divBdr>
        <w:top w:val="none" w:sz="0" w:space="0" w:color="auto"/>
        <w:left w:val="none" w:sz="0" w:space="0" w:color="auto"/>
        <w:bottom w:val="none" w:sz="0" w:space="0" w:color="auto"/>
        <w:right w:val="none" w:sz="0" w:space="0" w:color="auto"/>
      </w:divBdr>
    </w:div>
    <w:div w:id="740103198">
      <w:bodyDiv w:val="1"/>
      <w:marLeft w:val="0"/>
      <w:marRight w:val="0"/>
      <w:marTop w:val="0"/>
      <w:marBottom w:val="0"/>
      <w:divBdr>
        <w:top w:val="none" w:sz="0" w:space="0" w:color="auto"/>
        <w:left w:val="none" w:sz="0" w:space="0" w:color="auto"/>
        <w:bottom w:val="none" w:sz="0" w:space="0" w:color="auto"/>
        <w:right w:val="none" w:sz="0" w:space="0" w:color="auto"/>
      </w:divBdr>
    </w:div>
    <w:div w:id="802847363">
      <w:bodyDiv w:val="1"/>
      <w:marLeft w:val="0"/>
      <w:marRight w:val="0"/>
      <w:marTop w:val="0"/>
      <w:marBottom w:val="0"/>
      <w:divBdr>
        <w:top w:val="none" w:sz="0" w:space="0" w:color="auto"/>
        <w:left w:val="none" w:sz="0" w:space="0" w:color="auto"/>
        <w:bottom w:val="none" w:sz="0" w:space="0" w:color="auto"/>
        <w:right w:val="none" w:sz="0" w:space="0" w:color="auto"/>
      </w:divBdr>
    </w:div>
    <w:div w:id="838468866">
      <w:bodyDiv w:val="1"/>
      <w:marLeft w:val="0"/>
      <w:marRight w:val="0"/>
      <w:marTop w:val="0"/>
      <w:marBottom w:val="0"/>
      <w:divBdr>
        <w:top w:val="none" w:sz="0" w:space="0" w:color="auto"/>
        <w:left w:val="none" w:sz="0" w:space="0" w:color="auto"/>
        <w:bottom w:val="none" w:sz="0" w:space="0" w:color="auto"/>
        <w:right w:val="none" w:sz="0" w:space="0" w:color="auto"/>
      </w:divBdr>
    </w:div>
    <w:div w:id="901403273">
      <w:bodyDiv w:val="1"/>
      <w:marLeft w:val="0"/>
      <w:marRight w:val="0"/>
      <w:marTop w:val="0"/>
      <w:marBottom w:val="0"/>
      <w:divBdr>
        <w:top w:val="none" w:sz="0" w:space="0" w:color="auto"/>
        <w:left w:val="none" w:sz="0" w:space="0" w:color="auto"/>
        <w:bottom w:val="none" w:sz="0" w:space="0" w:color="auto"/>
        <w:right w:val="none" w:sz="0" w:space="0" w:color="auto"/>
      </w:divBdr>
    </w:div>
    <w:div w:id="961424806">
      <w:bodyDiv w:val="1"/>
      <w:marLeft w:val="0"/>
      <w:marRight w:val="0"/>
      <w:marTop w:val="0"/>
      <w:marBottom w:val="0"/>
      <w:divBdr>
        <w:top w:val="none" w:sz="0" w:space="0" w:color="auto"/>
        <w:left w:val="none" w:sz="0" w:space="0" w:color="auto"/>
        <w:bottom w:val="none" w:sz="0" w:space="0" w:color="auto"/>
        <w:right w:val="none" w:sz="0" w:space="0" w:color="auto"/>
      </w:divBdr>
      <w:divsChild>
        <w:div w:id="121701328">
          <w:marLeft w:val="0"/>
          <w:marRight w:val="0"/>
          <w:marTop w:val="0"/>
          <w:marBottom w:val="0"/>
          <w:divBdr>
            <w:top w:val="none" w:sz="0" w:space="0" w:color="auto"/>
            <w:left w:val="none" w:sz="0" w:space="0" w:color="auto"/>
            <w:bottom w:val="none" w:sz="0" w:space="0" w:color="auto"/>
            <w:right w:val="none" w:sz="0" w:space="0" w:color="auto"/>
          </w:divBdr>
          <w:divsChild>
            <w:div w:id="94832731">
              <w:marLeft w:val="0"/>
              <w:marRight w:val="0"/>
              <w:marTop w:val="0"/>
              <w:marBottom w:val="0"/>
              <w:divBdr>
                <w:top w:val="none" w:sz="0" w:space="0" w:color="auto"/>
                <w:left w:val="none" w:sz="0" w:space="0" w:color="auto"/>
                <w:bottom w:val="none" w:sz="0" w:space="0" w:color="auto"/>
                <w:right w:val="none" w:sz="0" w:space="0" w:color="auto"/>
              </w:divBdr>
              <w:divsChild>
                <w:div w:id="1877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77">
      <w:bodyDiv w:val="1"/>
      <w:marLeft w:val="0"/>
      <w:marRight w:val="0"/>
      <w:marTop w:val="0"/>
      <w:marBottom w:val="0"/>
      <w:divBdr>
        <w:top w:val="none" w:sz="0" w:space="0" w:color="auto"/>
        <w:left w:val="none" w:sz="0" w:space="0" w:color="auto"/>
        <w:bottom w:val="none" w:sz="0" w:space="0" w:color="auto"/>
        <w:right w:val="none" w:sz="0" w:space="0" w:color="auto"/>
      </w:divBdr>
    </w:div>
    <w:div w:id="1155611193">
      <w:bodyDiv w:val="1"/>
      <w:marLeft w:val="0"/>
      <w:marRight w:val="0"/>
      <w:marTop w:val="0"/>
      <w:marBottom w:val="0"/>
      <w:divBdr>
        <w:top w:val="none" w:sz="0" w:space="0" w:color="auto"/>
        <w:left w:val="none" w:sz="0" w:space="0" w:color="auto"/>
        <w:bottom w:val="none" w:sz="0" w:space="0" w:color="auto"/>
        <w:right w:val="none" w:sz="0" w:space="0" w:color="auto"/>
      </w:divBdr>
    </w:div>
    <w:div w:id="1255169380">
      <w:bodyDiv w:val="1"/>
      <w:marLeft w:val="0"/>
      <w:marRight w:val="0"/>
      <w:marTop w:val="0"/>
      <w:marBottom w:val="0"/>
      <w:divBdr>
        <w:top w:val="none" w:sz="0" w:space="0" w:color="auto"/>
        <w:left w:val="none" w:sz="0" w:space="0" w:color="auto"/>
        <w:bottom w:val="none" w:sz="0" w:space="0" w:color="auto"/>
        <w:right w:val="none" w:sz="0" w:space="0" w:color="auto"/>
      </w:divBdr>
    </w:div>
    <w:div w:id="1268153269">
      <w:bodyDiv w:val="1"/>
      <w:marLeft w:val="0"/>
      <w:marRight w:val="0"/>
      <w:marTop w:val="0"/>
      <w:marBottom w:val="0"/>
      <w:divBdr>
        <w:top w:val="none" w:sz="0" w:space="0" w:color="auto"/>
        <w:left w:val="none" w:sz="0" w:space="0" w:color="auto"/>
        <w:bottom w:val="none" w:sz="0" w:space="0" w:color="auto"/>
        <w:right w:val="none" w:sz="0" w:space="0" w:color="auto"/>
      </w:divBdr>
      <w:divsChild>
        <w:div w:id="1084231016">
          <w:marLeft w:val="0"/>
          <w:marRight w:val="0"/>
          <w:marTop w:val="0"/>
          <w:marBottom w:val="0"/>
          <w:divBdr>
            <w:top w:val="none" w:sz="0" w:space="0" w:color="auto"/>
            <w:left w:val="none" w:sz="0" w:space="0" w:color="auto"/>
            <w:bottom w:val="none" w:sz="0" w:space="0" w:color="auto"/>
            <w:right w:val="none" w:sz="0" w:space="0" w:color="auto"/>
          </w:divBdr>
          <w:divsChild>
            <w:div w:id="812790973">
              <w:marLeft w:val="0"/>
              <w:marRight w:val="0"/>
              <w:marTop w:val="0"/>
              <w:marBottom w:val="0"/>
              <w:divBdr>
                <w:top w:val="none" w:sz="0" w:space="0" w:color="auto"/>
                <w:left w:val="none" w:sz="0" w:space="0" w:color="auto"/>
                <w:bottom w:val="none" w:sz="0" w:space="0" w:color="auto"/>
                <w:right w:val="none" w:sz="0" w:space="0" w:color="auto"/>
              </w:divBdr>
              <w:divsChild>
                <w:div w:id="389963040">
                  <w:marLeft w:val="0"/>
                  <w:marRight w:val="0"/>
                  <w:marTop w:val="120"/>
                  <w:marBottom w:val="0"/>
                  <w:divBdr>
                    <w:top w:val="none" w:sz="0" w:space="0" w:color="auto"/>
                    <w:left w:val="none" w:sz="0" w:space="0" w:color="auto"/>
                    <w:bottom w:val="none" w:sz="0" w:space="0" w:color="auto"/>
                    <w:right w:val="none" w:sz="0" w:space="0" w:color="auto"/>
                  </w:divBdr>
                  <w:divsChild>
                    <w:div w:id="940145930">
                      <w:marLeft w:val="0"/>
                      <w:marRight w:val="0"/>
                      <w:marTop w:val="0"/>
                      <w:marBottom w:val="0"/>
                      <w:divBdr>
                        <w:top w:val="none" w:sz="0" w:space="0" w:color="auto"/>
                        <w:left w:val="none" w:sz="0" w:space="0" w:color="auto"/>
                        <w:bottom w:val="none" w:sz="0" w:space="0" w:color="auto"/>
                        <w:right w:val="none" w:sz="0" w:space="0" w:color="auto"/>
                      </w:divBdr>
                      <w:divsChild>
                        <w:div w:id="646398625">
                          <w:marLeft w:val="0"/>
                          <w:marRight w:val="0"/>
                          <w:marTop w:val="0"/>
                          <w:marBottom w:val="0"/>
                          <w:divBdr>
                            <w:top w:val="none" w:sz="0" w:space="0" w:color="auto"/>
                            <w:left w:val="none" w:sz="0" w:space="0" w:color="auto"/>
                            <w:bottom w:val="none" w:sz="0" w:space="0" w:color="auto"/>
                            <w:right w:val="none" w:sz="0" w:space="0" w:color="auto"/>
                          </w:divBdr>
                          <w:divsChild>
                            <w:div w:id="1045371741">
                              <w:marLeft w:val="0"/>
                              <w:marRight w:val="0"/>
                              <w:marTop w:val="0"/>
                              <w:marBottom w:val="0"/>
                              <w:divBdr>
                                <w:top w:val="none" w:sz="0" w:space="0" w:color="auto"/>
                                <w:left w:val="none" w:sz="0" w:space="0" w:color="auto"/>
                                <w:bottom w:val="none" w:sz="0" w:space="0" w:color="auto"/>
                                <w:right w:val="none" w:sz="0" w:space="0" w:color="auto"/>
                              </w:divBdr>
                              <w:divsChild>
                                <w:div w:id="2077241979">
                                  <w:marLeft w:val="0"/>
                                  <w:marRight w:val="0"/>
                                  <w:marTop w:val="0"/>
                                  <w:marBottom w:val="0"/>
                                  <w:divBdr>
                                    <w:top w:val="none" w:sz="0" w:space="0" w:color="auto"/>
                                    <w:left w:val="none" w:sz="0" w:space="0" w:color="auto"/>
                                    <w:bottom w:val="none" w:sz="0" w:space="0" w:color="auto"/>
                                    <w:right w:val="none" w:sz="0" w:space="0" w:color="auto"/>
                                  </w:divBdr>
                                </w:div>
                              </w:divsChild>
                            </w:div>
                            <w:div w:id="1179809770">
                              <w:marLeft w:val="0"/>
                              <w:marRight w:val="0"/>
                              <w:marTop w:val="0"/>
                              <w:marBottom w:val="0"/>
                              <w:divBdr>
                                <w:top w:val="none" w:sz="0" w:space="0" w:color="auto"/>
                                <w:left w:val="none" w:sz="0" w:space="0" w:color="auto"/>
                                <w:bottom w:val="none" w:sz="0" w:space="0" w:color="auto"/>
                                <w:right w:val="none" w:sz="0" w:space="0" w:color="auto"/>
                              </w:divBdr>
                            </w:div>
                            <w:div w:id="20619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13352">
      <w:bodyDiv w:val="1"/>
      <w:marLeft w:val="0"/>
      <w:marRight w:val="0"/>
      <w:marTop w:val="0"/>
      <w:marBottom w:val="0"/>
      <w:divBdr>
        <w:top w:val="none" w:sz="0" w:space="0" w:color="auto"/>
        <w:left w:val="none" w:sz="0" w:space="0" w:color="auto"/>
        <w:bottom w:val="none" w:sz="0" w:space="0" w:color="auto"/>
        <w:right w:val="none" w:sz="0" w:space="0" w:color="auto"/>
      </w:divBdr>
    </w:div>
    <w:div w:id="1476877339">
      <w:bodyDiv w:val="1"/>
      <w:marLeft w:val="0"/>
      <w:marRight w:val="0"/>
      <w:marTop w:val="0"/>
      <w:marBottom w:val="0"/>
      <w:divBdr>
        <w:top w:val="none" w:sz="0" w:space="0" w:color="auto"/>
        <w:left w:val="none" w:sz="0" w:space="0" w:color="auto"/>
        <w:bottom w:val="none" w:sz="0" w:space="0" w:color="auto"/>
        <w:right w:val="none" w:sz="0" w:space="0" w:color="auto"/>
      </w:divBdr>
    </w:div>
    <w:div w:id="1533884295">
      <w:bodyDiv w:val="1"/>
      <w:marLeft w:val="0"/>
      <w:marRight w:val="0"/>
      <w:marTop w:val="0"/>
      <w:marBottom w:val="0"/>
      <w:divBdr>
        <w:top w:val="none" w:sz="0" w:space="0" w:color="auto"/>
        <w:left w:val="none" w:sz="0" w:space="0" w:color="auto"/>
        <w:bottom w:val="none" w:sz="0" w:space="0" w:color="auto"/>
        <w:right w:val="none" w:sz="0" w:space="0" w:color="auto"/>
      </w:divBdr>
    </w:div>
    <w:div w:id="1606767180">
      <w:bodyDiv w:val="1"/>
      <w:marLeft w:val="0"/>
      <w:marRight w:val="0"/>
      <w:marTop w:val="0"/>
      <w:marBottom w:val="0"/>
      <w:divBdr>
        <w:top w:val="none" w:sz="0" w:space="0" w:color="auto"/>
        <w:left w:val="none" w:sz="0" w:space="0" w:color="auto"/>
        <w:bottom w:val="none" w:sz="0" w:space="0" w:color="auto"/>
        <w:right w:val="none" w:sz="0" w:space="0" w:color="auto"/>
      </w:divBdr>
    </w:div>
    <w:div w:id="1693266194">
      <w:bodyDiv w:val="1"/>
      <w:marLeft w:val="0"/>
      <w:marRight w:val="0"/>
      <w:marTop w:val="0"/>
      <w:marBottom w:val="0"/>
      <w:divBdr>
        <w:top w:val="none" w:sz="0" w:space="0" w:color="auto"/>
        <w:left w:val="none" w:sz="0" w:space="0" w:color="auto"/>
        <w:bottom w:val="none" w:sz="0" w:space="0" w:color="auto"/>
        <w:right w:val="none" w:sz="0" w:space="0" w:color="auto"/>
      </w:divBdr>
    </w:div>
    <w:div w:id="1753744043">
      <w:bodyDiv w:val="1"/>
      <w:marLeft w:val="0"/>
      <w:marRight w:val="0"/>
      <w:marTop w:val="0"/>
      <w:marBottom w:val="0"/>
      <w:divBdr>
        <w:top w:val="none" w:sz="0" w:space="0" w:color="auto"/>
        <w:left w:val="none" w:sz="0" w:space="0" w:color="auto"/>
        <w:bottom w:val="none" w:sz="0" w:space="0" w:color="auto"/>
        <w:right w:val="none" w:sz="0" w:space="0" w:color="auto"/>
      </w:divBdr>
    </w:div>
    <w:div w:id="1798647278">
      <w:bodyDiv w:val="1"/>
      <w:marLeft w:val="0"/>
      <w:marRight w:val="0"/>
      <w:marTop w:val="0"/>
      <w:marBottom w:val="0"/>
      <w:divBdr>
        <w:top w:val="none" w:sz="0" w:space="0" w:color="auto"/>
        <w:left w:val="none" w:sz="0" w:space="0" w:color="auto"/>
        <w:bottom w:val="none" w:sz="0" w:space="0" w:color="auto"/>
        <w:right w:val="none" w:sz="0" w:space="0" w:color="auto"/>
      </w:divBdr>
    </w:div>
    <w:div w:id="1823767396">
      <w:bodyDiv w:val="1"/>
      <w:marLeft w:val="0"/>
      <w:marRight w:val="0"/>
      <w:marTop w:val="0"/>
      <w:marBottom w:val="0"/>
      <w:divBdr>
        <w:top w:val="none" w:sz="0" w:space="0" w:color="auto"/>
        <w:left w:val="none" w:sz="0" w:space="0" w:color="auto"/>
        <w:bottom w:val="none" w:sz="0" w:space="0" w:color="auto"/>
        <w:right w:val="none" w:sz="0" w:space="0" w:color="auto"/>
      </w:divBdr>
    </w:div>
    <w:div w:id="1850439204">
      <w:bodyDiv w:val="1"/>
      <w:marLeft w:val="0"/>
      <w:marRight w:val="0"/>
      <w:marTop w:val="0"/>
      <w:marBottom w:val="0"/>
      <w:divBdr>
        <w:top w:val="none" w:sz="0" w:space="0" w:color="auto"/>
        <w:left w:val="none" w:sz="0" w:space="0" w:color="auto"/>
        <w:bottom w:val="none" w:sz="0" w:space="0" w:color="auto"/>
        <w:right w:val="none" w:sz="0" w:space="0" w:color="auto"/>
      </w:divBdr>
      <w:divsChild>
        <w:div w:id="698042162">
          <w:marLeft w:val="0"/>
          <w:marRight w:val="0"/>
          <w:marTop w:val="0"/>
          <w:marBottom w:val="0"/>
          <w:divBdr>
            <w:top w:val="none" w:sz="0" w:space="0" w:color="auto"/>
            <w:left w:val="none" w:sz="0" w:space="0" w:color="auto"/>
            <w:bottom w:val="none" w:sz="0" w:space="0" w:color="auto"/>
            <w:right w:val="none" w:sz="0" w:space="0" w:color="auto"/>
          </w:divBdr>
          <w:divsChild>
            <w:div w:id="481193602">
              <w:marLeft w:val="0"/>
              <w:marRight w:val="0"/>
              <w:marTop w:val="0"/>
              <w:marBottom w:val="0"/>
              <w:divBdr>
                <w:top w:val="none" w:sz="0" w:space="0" w:color="auto"/>
                <w:left w:val="none" w:sz="0" w:space="0" w:color="auto"/>
                <w:bottom w:val="none" w:sz="0" w:space="0" w:color="auto"/>
                <w:right w:val="none" w:sz="0" w:space="0" w:color="auto"/>
              </w:divBdr>
              <w:divsChild>
                <w:div w:id="1517379698">
                  <w:marLeft w:val="0"/>
                  <w:marRight w:val="0"/>
                  <w:marTop w:val="0"/>
                  <w:marBottom w:val="0"/>
                  <w:divBdr>
                    <w:top w:val="none" w:sz="0" w:space="0" w:color="auto"/>
                    <w:left w:val="none" w:sz="0" w:space="0" w:color="auto"/>
                    <w:bottom w:val="none" w:sz="0" w:space="0" w:color="auto"/>
                    <w:right w:val="none" w:sz="0" w:space="0" w:color="auto"/>
                  </w:divBdr>
                  <w:divsChild>
                    <w:div w:id="21297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52245">
      <w:bodyDiv w:val="1"/>
      <w:marLeft w:val="0"/>
      <w:marRight w:val="0"/>
      <w:marTop w:val="0"/>
      <w:marBottom w:val="0"/>
      <w:divBdr>
        <w:top w:val="none" w:sz="0" w:space="0" w:color="auto"/>
        <w:left w:val="none" w:sz="0" w:space="0" w:color="auto"/>
        <w:bottom w:val="none" w:sz="0" w:space="0" w:color="auto"/>
        <w:right w:val="none" w:sz="0" w:space="0" w:color="auto"/>
      </w:divBdr>
    </w:div>
    <w:div w:id="2013557094">
      <w:bodyDiv w:val="1"/>
      <w:marLeft w:val="0"/>
      <w:marRight w:val="0"/>
      <w:marTop w:val="0"/>
      <w:marBottom w:val="0"/>
      <w:divBdr>
        <w:top w:val="none" w:sz="0" w:space="0" w:color="auto"/>
        <w:left w:val="none" w:sz="0" w:space="0" w:color="auto"/>
        <w:bottom w:val="none" w:sz="0" w:space="0" w:color="auto"/>
        <w:right w:val="none" w:sz="0" w:space="0" w:color="auto"/>
      </w:divBdr>
    </w:div>
    <w:div w:id="2105566499">
      <w:bodyDiv w:val="1"/>
      <w:marLeft w:val="0"/>
      <w:marRight w:val="0"/>
      <w:marTop w:val="0"/>
      <w:marBottom w:val="0"/>
      <w:divBdr>
        <w:top w:val="none" w:sz="0" w:space="0" w:color="auto"/>
        <w:left w:val="none" w:sz="0" w:space="0" w:color="auto"/>
        <w:bottom w:val="none" w:sz="0" w:space="0" w:color="auto"/>
        <w:right w:val="none" w:sz="0" w:space="0" w:color="auto"/>
      </w:divBdr>
      <w:divsChild>
        <w:div w:id="1277832105">
          <w:marLeft w:val="0"/>
          <w:marRight w:val="0"/>
          <w:marTop w:val="0"/>
          <w:marBottom w:val="0"/>
          <w:divBdr>
            <w:top w:val="none" w:sz="0" w:space="0" w:color="auto"/>
            <w:left w:val="none" w:sz="0" w:space="0" w:color="auto"/>
            <w:bottom w:val="none" w:sz="0" w:space="0" w:color="auto"/>
            <w:right w:val="none" w:sz="0" w:space="0" w:color="auto"/>
          </w:divBdr>
          <w:divsChild>
            <w:div w:id="1691300279">
              <w:marLeft w:val="0"/>
              <w:marRight w:val="0"/>
              <w:marTop w:val="0"/>
              <w:marBottom w:val="0"/>
              <w:divBdr>
                <w:top w:val="none" w:sz="0" w:space="0" w:color="auto"/>
                <w:left w:val="none" w:sz="0" w:space="0" w:color="auto"/>
                <w:bottom w:val="none" w:sz="0" w:space="0" w:color="auto"/>
                <w:right w:val="none" w:sz="0" w:space="0" w:color="auto"/>
              </w:divBdr>
              <w:divsChild>
                <w:div w:id="11355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08000/875c8e9f66193d25b2317a03548af5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rf.msk.ru" TargetMode="External"/><Relationship Id="rId4" Type="http://schemas.openxmlformats.org/officeDocument/2006/relationships/settings" Target="settings.xml"/><Relationship Id="rId9" Type="http://schemas.openxmlformats.org/officeDocument/2006/relationships/hyperlink" Target="mailto:digitallaw@alrf.msk.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tf-gafi.org/media/fatf/documents/recommendations/RBA-VA-VASPs.pdf" TargetMode="External"/><Relationship Id="rId3" Type="http://schemas.openxmlformats.org/officeDocument/2006/relationships/hyperlink" Target="https://alrf.msk.ru/zaklyuchenie_komissii_po_pravovomu_obespecheniyu_cifrovoy_ekonom_1" TargetMode="External"/><Relationship Id="rId7" Type="http://schemas.openxmlformats.org/officeDocument/2006/relationships/hyperlink" Target="https://www.forbes.com/sites/rogeraitken/2018/11/30/floyd-crypto-mayweather-dj-pay-sec-0-75m-over-unlawful-ico-promotion/" TargetMode="External"/><Relationship Id="rId2" Type="http://schemas.openxmlformats.org/officeDocument/2006/relationships/hyperlink" Target="http://www.fatf-gafi.org/media/fatf/documents/recommendations/RBA-VA-VASPs.pdf" TargetMode="External"/><Relationship Id="rId1" Type="http://schemas.openxmlformats.org/officeDocument/2006/relationships/hyperlink" Target="https://sozd.duma.gov.ru/bill/419059-7" TargetMode="External"/><Relationship Id="rId6" Type="http://schemas.openxmlformats.org/officeDocument/2006/relationships/hyperlink" Target="https://darknetlive.com/post/dea-awards-130k-contract-to-chainalysis-to-track-cryptocurrencies/" TargetMode="External"/><Relationship Id="rId5" Type="http://schemas.openxmlformats.org/officeDocument/2006/relationships/hyperlink" Target="https://crystalblockchain.com" TargetMode="External"/><Relationship Id="rId4" Type="http://schemas.openxmlformats.org/officeDocument/2006/relationships/hyperlink" Target="https://alrf.msk.ru/zaklyuchenie_komissii_po_pravovomu_obespecheniyu_cifrovoy_ekonom" TargetMode="External"/><Relationship Id="rId9" Type="http://schemas.openxmlformats.org/officeDocument/2006/relationships/hyperlink" Target="http://www.fatf-gafi.org/media/fatf/documents/recommendations/RBA-VA-VASP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2700-79BB-5144-A12C-7BFE7EAB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18</Pages>
  <Words>7032</Words>
  <Characters>40084</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Dushkina</cp:lastModifiedBy>
  <cp:revision>103</cp:revision>
  <cp:lastPrinted>2019-09-06T06:29:00Z</cp:lastPrinted>
  <dcterms:created xsi:type="dcterms:W3CDTF">2019-09-02T06:17:00Z</dcterms:created>
  <dcterms:modified xsi:type="dcterms:W3CDTF">2019-09-11T13:40:00Z</dcterms:modified>
</cp:coreProperties>
</file>